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B417D">
      <w:pPr>
        <w:spacing w:before="140" w:line="603" w:lineRule="exact"/>
        <w:ind w:left="684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贵州省职称申报评审工作规则（试行）</w:t>
      </w:r>
      <w:bookmarkEnd w:id="0"/>
    </w:p>
    <w:p w14:paraId="4876C562">
      <w:pPr>
        <w:spacing w:line="267" w:lineRule="auto"/>
        <w:rPr>
          <w:rFonts w:ascii="Arial"/>
          <w:sz w:val="21"/>
        </w:rPr>
      </w:pPr>
    </w:p>
    <w:p w14:paraId="4902C360">
      <w:pPr>
        <w:spacing w:line="267" w:lineRule="auto"/>
        <w:rPr>
          <w:rFonts w:ascii="Arial"/>
          <w:sz w:val="21"/>
        </w:rPr>
      </w:pPr>
    </w:p>
    <w:p w14:paraId="481330D1">
      <w:pPr>
        <w:spacing w:before="100" w:line="224" w:lineRule="auto"/>
        <w:ind w:left="379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一、总则</w:t>
      </w:r>
    </w:p>
    <w:p w14:paraId="35EC5D8F">
      <w:pPr>
        <w:pStyle w:val="2"/>
        <w:spacing w:before="184" w:line="314" w:lineRule="auto"/>
        <w:ind w:right="106" w:firstLine="648"/>
      </w:pPr>
      <w:r>
        <w:rPr>
          <w:rFonts w:ascii="黑体" w:hAnsi="黑体" w:eastAsia="黑体" w:cs="黑体"/>
          <w:spacing w:val="11"/>
        </w:rPr>
        <w:t xml:space="preserve">第一条 </w:t>
      </w:r>
      <w:r>
        <w:rPr>
          <w:spacing w:val="11"/>
        </w:rPr>
        <w:t>为规范全省职称申报评审工作，根据《职称评</w:t>
      </w:r>
      <w:r>
        <w:rPr>
          <w:spacing w:val="10"/>
        </w:rPr>
        <w:t>审管</w:t>
      </w:r>
      <w:r>
        <w:t xml:space="preserve"> </w:t>
      </w:r>
      <w:r>
        <w:rPr>
          <w:spacing w:val="11"/>
        </w:rPr>
        <w:t>理暂行规定》（中华人民共和国人力资源和社会</w:t>
      </w:r>
      <w:r>
        <w:rPr>
          <w:spacing w:val="10"/>
        </w:rPr>
        <w:t xml:space="preserve">保障部令第 </w:t>
      </w:r>
      <w:r>
        <w:rPr>
          <w:rFonts w:ascii="Times New Roman" w:hAnsi="Times New Roman" w:eastAsia="Times New Roman" w:cs="Times New Roman"/>
          <w:spacing w:val="10"/>
        </w:rPr>
        <w:t>40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号）和《中共贵州省委办公厅 贵州省人民政府办公厅印发〈贵</w:t>
      </w:r>
      <w:r>
        <w:rPr>
          <w:spacing w:val="3"/>
        </w:rPr>
        <w:t xml:space="preserve"> </w:t>
      </w:r>
      <w:r>
        <w:rPr>
          <w:spacing w:val="17"/>
        </w:rPr>
        <w:t>州省关于深化职称制度改革的实施意见〉的通知》（黔</w:t>
      </w:r>
      <w:r>
        <w:rPr>
          <w:spacing w:val="16"/>
        </w:rPr>
        <w:t>党办发</w:t>
      </w:r>
      <w:r>
        <w:t xml:space="preserve"> </w:t>
      </w:r>
      <w:r>
        <w:rPr>
          <w:spacing w:val="5"/>
        </w:rPr>
        <w:t>〔</w:t>
      </w:r>
      <w:r>
        <w:rPr>
          <w:rFonts w:ascii="Times New Roman" w:hAnsi="Times New Roman" w:eastAsia="Times New Roman" w:cs="Times New Roman"/>
          <w:spacing w:val="5"/>
        </w:rPr>
        <w:t>2018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21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5"/>
        </w:rPr>
        <w:t>号）精神，结合我省实际，制定本工作规则。</w:t>
      </w:r>
    </w:p>
    <w:p w14:paraId="3BD7BD15">
      <w:pPr>
        <w:pStyle w:val="2"/>
        <w:spacing w:before="163" w:line="297" w:lineRule="auto"/>
        <w:ind w:left="12" w:right="106" w:firstLine="635"/>
      </w:pPr>
      <w:r>
        <w:rPr>
          <w:rFonts w:ascii="黑体" w:hAnsi="黑体" w:eastAsia="黑体" w:cs="黑体"/>
          <w:spacing w:val="11"/>
        </w:rPr>
        <w:t xml:space="preserve">第二条 </w:t>
      </w:r>
      <w:r>
        <w:rPr>
          <w:spacing w:val="11"/>
        </w:rPr>
        <w:t>职称评审是按照评审标准和程序，对专业技术</w:t>
      </w:r>
      <w:r>
        <w:rPr>
          <w:spacing w:val="10"/>
        </w:rPr>
        <w:t>人才</w:t>
      </w:r>
      <w:r>
        <w:t xml:space="preserve"> </w:t>
      </w:r>
      <w:r>
        <w:rPr>
          <w:spacing w:val="5"/>
        </w:rPr>
        <w:t>品德、能力、业绩的评议和认定。职称评审结果作为专业技术人</w:t>
      </w:r>
      <w:r>
        <w:rPr>
          <w:spacing w:val="1"/>
        </w:rPr>
        <w:t xml:space="preserve"> </w:t>
      </w:r>
      <w:r>
        <w:rPr>
          <w:spacing w:val="5"/>
        </w:rPr>
        <w:t>才聘用、考核、晋升等的重要依据。</w:t>
      </w:r>
    </w:p>
    <w:p w14:paraId="0EE8DE60">
      <w:pPr>
        <w:pStyle w:val="2"/>
        <w:spacing w:before="181" w:line="297" w:lineRule="auto"/>
        <w:ind w:left="17" w:right="26" w:firstLine="630"/>
      </w:pPr>
      <w:r>
        <w:rPr>
          <w:rFonts w:ascii="黑体" w:hAnsi="黑体" w:eastAsia="黑体" w:cs="黑体"/>
          <w:spacing w:val="5"/>
        </w:rPr>
        <w:t xml:space="preserve">第三条 </w:t>
      </w:r>
      <w:r>
        <w:rPr>
          <w:spacing w:val="5"/>
        </w:rPr>
        <w:t>职称评审工作坚持以科学人才观为指导，贯彻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以用</w:t>
      </w:r>
      <w:r>
        <w:rPr>
          <w:spacing w:val="13"/>
        </w:rPr>
        <w:t xml:space="preserve"> </w:t>
      </w:r>
      <w:r>
        <w:rPr>
          <w:spacing w:val="3"/>
        </w:rPr>
        <w:t>为本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，注重对申报人职业道德、创新价值、能力、贡献</w:t>
      </w:r>
      <w:r>
        <w:rPr>
          <w:spacing w:val="2"/>
        </w:rPr>
        <w:t>的评价，</w:t>
      </w:r>
      <w:r>
        <w:t xml:space="preserve"> </w:t>
      </w:r>
      <w:r>
        <w:rPr>
          <w:spacing w:val="6"/>
        </w:rPr>
        <w:t>规范程序，强化监督，确保评审结果客观公</w:t>
      </w:r>
      <w:r>
        <w:rPr>
          <w:spacing w:val="5"/>
        </w:rPr>
        <w:t>正。</w:t>
      </w:r>
    </w:p>
    <w:p w14:paraId="14ADB4B7">
      <w:pPr>
        <w:pStyle w:val="2"/>
        <w:spacing w:before="184" w:line="312" w:lineRule="auto"/>
        <w:ind w:firstLine="648"/>
      </w:pPr>
      <w:r>
        <w:rPr>
          <w:rFonts w:ascii="黑体" w:hAnsi="黑体" w:eastAsia="黑体" w:cs="黑体"/>
          <w:spacing w:val="18"/>
        </w:rPr>
        <w:t xml:space="preserve">第四条 </w:t>
      </w:r>
      <w:r>
        <w:rPr>
          <w:spacing w:val="18"/>
        </w:rPr>
        <w:t>本工作规则</w:t>
      </w:r>
      <w:r>
        <w:rPr>
          <w:spacing w:val="-87"/>
        </w:rPr>
        <w:t xml:space="preserve"> </w:t>
      </w:r>
      <w:r>
        <w:rPr>
          <w:spacing w:val="18"/>
        </w:rPr>
        <w:t>中</w:t>
      </w:r>
      <w:r>
        <w:rPr>
          <w:spacing w:val="-78"/>
        </w:rPr>
        <w:t xml:space="preserve"> </w:t>
      </w:r>
      <w:r>
        <w:rPr>
          <w:spacing w:val="18"/>
        </w:rPr>
        <w:t>申报人是指在我省各类企</w:t>
      </w:r>
      <w:r>
        <w:rPr>
          <w:spacing w:val="17"/>
        </w:rPr>
        <w:t>事业单位</w:t>
      </w:r>
      <w:r>
        <w:t xml:space="preserve"> </w:t>
      </w:r>
      <w:r>
        <w:rPr>
          <w:spacing w:val="5"/>
        </w:rPr>
        <w:t>（不含参公管理的事业单位）、社会组织、个体经济组织等各类</w:t>
      </w:r>
      <w:r>
        <w:rPr>
          <w:spacing w:val="15"/>
        </w:rPr>
        <w:t xml:space="preserve"> </w:t>
      </w:r>
      <w:r>
        <w:rPr>
          <w:spacing w:val="6"/>
        </w:rPr>
        <w:t>用人单位（含劳务派遣机构、人事代理机构，</w:t>
      </w:r>
      <w:r>
        <w:rPr>
          <w:spacing w:val="-59"/>
        </w:rPr>
        <w:t xml:space="preserve"> </w:t>
      </w:r>
      <w:r>
        <w:rPr>
          <w:spacing w:val="6"/>
        </w:rPr>
        <w:t>以下称用人单位）</w:t>
      </w:r>
      <w:r>
        <w:t xml:space="preserve"> </w:t>
      </w:r>
      <w:r>
        <w:rPr>
          <w:spacing w:val="17"/>
        </w:rPr>
        <w:t>建立劳动或聘用合同关系并在专业技术岗位工作的专业技术人</w:t>
      </w:r>
      <w:r>
        <w:rPr>
          <w:spacing w:val="1"/>
        </w:rPr>
        <w:t xml:space="preserve"> </w:t>
      </w:r>
      <w:r>
        <w:rPr>
          <w:spacing w:val="8"/>
        </w:rPr>
        <w:t>员，以及自由职业专业技术人员。</w:t>
      </w:r>
    </w:p>
    <w:p w14:paraId="021D5C78">
      <w:pPr>
        <w:pStyle w:val="2"/>
        <w:spacing w:before="185" w:line="221" w:lineRule="auto"/>
        <w:ind w:left="648"/>
      </w:pPr>
      <w:r>
        <w:rPr>
          <w:rFonts w:ascii="黑体" w:hAnsi="黑体" w:eastAsia="黑体" w:cs="黑体"/>
          <w:spacing w:val="10"/>
        </w:rPr>
        <w:t xml:space="preserve">第五条 </w:t>
      </w:r>
      <w:r>
        <w:rPr>
          <w:spacing w:val="10"/>
        </w:rPr>
        <w:t>本工作规则中评委会组建单位是指按照《贵州省职</w:t>
      </w:r>
    </w:p>
    <w:p w14:paraId="5FC98C56">
      <w:pPr>
        <w:spacing w:line="221" w:lineRule="auto"/>
        <w:sectPr>
          <w:footerReference r:id="rId5" w:type="default"/>
          <w:pgSz w:w="11907" w:h="16839"/>
          <w:pgMar w:top="400" w:right="1369" w:bottom="1158" w:left="1591" w:header="0" w:footer="794" w:gutter="0"/>
          <w:cols w:space="720" w:num="1"/>
        </w:sectPr>
      </w:pPr>
    </w:p>
    <w:p w14:paraId="6BB68734">
      <w:pPr>
        <w:spacing w:line="251" w:lineRule="auto"/>
        <w:rPr>
          <w:rFonts w:ascii="Arial"/>
          <w:sz w:val="21"/>
        </w:rPr>
      </w:pPr>
    </w:p>
    <w:p w14:paraId="401F42E9">
      <w:pPr>
        <w:spacing w:line="252" w:lineRule="auto"/>
        <w:rPr>
          <w:rFonts w:ascii="Arial"/>
          <w:sz w:val="21"/>
        </w:rPr>
      </w:pPr>
    </w:p>
    <w:p w14:paraId="33CAF7CF">
      <w:pPr>
        <w:spacing w:line="252" w:lineRule="auto"/>
        <w:rPr>
          <w:rFonts w:ascii="Arial"/>
          <w:sz w:val="21"/>
        </w:rPr>
      </w:pPr>
    </w:p>
    <w:p w14:paraId="165E652C">
      <w:pPr>
        <w:spacing w:line="252" w:lineRule="auto"/>
        <w:rPr>
          <w:rFonts w:ascii="Arial"/>
          <w:sz w:val="21"/>
        </w:rPr>
      </w:pPr>
    </w:p>
    <w:p w14:paraId="3292A3BE">
      <w:pPr>
        <w:spacing w:line="252" w:lineRule="auto"/>
        <w:rPr>
          <w:rFonts w:ascii="Arial"/>
          <w:sz w:val="21"/>
        </w:rPr>
      </w:pPr>
    </w:p>
    <w:p w14:paraId="7189FBBA">
      <w:pPr>
        <w:spacing w:line="252" w:lineRule="auto"/>
        <w:rPr>
          <w:rFonts w:ascii="Arial"/>
          <w:sz w:val="21"/>
        </w:rPr>
      </w:pPr>
    </w:p>
    <w:p w14:paraId="4E31CA42">
      <w:pPr>
        <w:spacing w:line="252" w:lineRule="auto"/>
        <w:rPr>
          <w:rFonts w:ascii="Arial"/>
          <w:sz w:val="21"/>
        </w:rPr>
      </w:pPr>
    </w:p>
    <w:p w14:paraId="49857F7F">
      <w:pPr>
        <w:pStyle w:val="2"/>
        <w:spacing w:before="101" w:line="333" w:lineRule="auto"/>
        <w:ind w:left="9" w:right="87"/>
        <w:jc w:val="both"/>
      </w:pPr>
      <w:r>
        <w:rPr>
          <w:spacing w:val="5"/>
        </w:rPr>
        <w:t>称评审委员会备案管理暂行办法》在各级人力资源社会保障部门</w:t>
      </w:r>
      <w:r>
        <w:rPr>
          <w:spacing w:val="4"/>
        </w:rPr>
        <w:t xml:space="preserve"> </w:t>
      </w:r>
      <w:r>
        <w:rPr>
          <w:spacing w:val="5"/>
        </w:rPr>
        <w:t>备案取得评审权的我省各级人力资源社会保障部门、行业主管部</w:t>
      </w:r>
      <w:r>
        <w:rPr>
          <w:spacing w:val="1"/>
        </w:rPr>
        <w:t xml:space="preserve"> </w:t>
      </w:r>
      <w:r>
        <w:rPr>
          <w:spacing w:val="7"/>
        </w:rPr>
        <w:t>门、相关企事业单位、社会组织。</w:t>
      </w:r>
    </w:p>
    <w:p w14:paraId="1C5797D6">
      <w:pPr>
        <w:pStyle w:val="2"/>
        <w:spacing w:before="1" w:line="296" w:lineRule="auto"/>
        <w:ind w:left="12" w:firstLine="634"/>
      </w:pPr>
      <w:r>
        <w:rPr>
          <w:rFonts w:ascii="黑体" w:hAnsi="黑体" w:eastAsia="黑体" w:cs="黑体"/>
          <w:spacing w:val="11"/>
        </w:rPr>
        <w:t xml:space="preserve">第六条 </w:t>
      </w:r>
      <w:r>
        <w:rPr>
          <w:spacing w:val="11"/>
        </w:rPr>
        <w:t>本工作规则中职称工作机构是指我省各级</w:t>
      </w:r>
      <w:r>
        <w:rPr>
          <w:spacing w:val="10"/>
        </w:rPr>
        <w:t>人力资源</w:t>
      </w:r>
      <w:r>
        <w:t xml:space="preserve"> </w:t>
      </w:r>
      <w:r>
        <w:rPr>
          <w:spacing w:val="5"/>
        </w:rPr>
        <w:t>社会保障部门、行业主管部门、相关企事业单位（含非公组织和</w:t>
      </w:r>
      <w:r>
        <w:t xml:space="preserve"> </w:t>
      </w:r>
      <w:r>
        <w:rPr>
          <w:spacing w:val="-3"/>
        </w:rPr>
        <w:t>社会团体）等中从事职称管理、职称服务和组织实施的工作机构。</w:t>
      </w:r>
    </w:p>
    <w:p w14:paraId="1B2C6814">
      <w:pPr>
        <w:pStyle w:val="2"/>
        <w:spacing w:before="185" w:line="297" w:lineRule="auto"/>
        <w:ind w:left="9" w:right="83" w:firstLine="636"/>
      </w:pPr>
      <w:r>
        <w:rPr>
          <w:rFonts w:ascii="黑体" w:hAnsi="黑体" w:eastAsia="黑体" w:cs="黑体"/>
          <w:spacing w:val="11"/>
        </w:rPr>
        <w:t xml:space="preserve">第七条 </w:t>
      </w:r>
      <w:r>
        <w:rPr>
          <w:spacing w:val="11"/>
        </w:rPr>
        <w:t>本工作规则按照《职称评审管理暂行规定》设定职</w:t>
      </w:r>
      <w:r>
        <w:t xml:space="preserve"> </w:t>
      </w:r>
      <w:r>
        <w:rPr>
          <w:spacing w:val="5"/>
        </w:rPr>
        <w:t>称申报评审工作程序，依托贵州省人才人事综合业务管理服务平</w:t>
      </w:r>
      <w:r>
        <w:rPr>
          <w:spacing w:val="2"/>
        </w:rPr>
        <w:t xml:space="preserve"> </w:t>
      </w:r>
      <w:r>
        <w:rPr>
          <w:spacing w:val="7"/>
        </w:rPr>
        <w:t>台职称申报评审系统（以下简称职称系统）开展。</w:t>
      </w:r>
    </w:p>
    <w:p w14:paraId="49424912">
      <w:pPr>
        <w:pStyle w:val="2"/>
        <w:spacing w:before="187" w:line="296" w:lineRule="auto"/>
        <w:ind w:left="6" w:right="86" w:firstLine="640"/>
      </w:pPr>
      <w:r>
        <w:rPr>
          <w:rFonts w:ascii="黑体" w:hAnsi="黑体" w:eastAsia="黑体" w:cs="黑体"/>
          <w:spacing w:val="11"/>
        </w:rPr>
        <w:t xml:space="preserve">第八条 </w:t>
      </w:r>
      <w:r>
        <w:rPr>
          <w:spacing w:val="11"/>
        </w:rPr>
        <w:t>本工作规则适用于我省各类职称申报人员及</w:t>
      </w:r>
      <w:r>
        <w:rPr>
          <w:spacing w:val="10"/>
        </w:rPr>
        <w:t>其用人</w:t>
      </w:r>
      <w:r>
        <w:t xml:space="preserve"> </w:t>
      </w:r>
      <w:r>
        <w:rPr>
          <w:spacing w:val="5"/>
        </w:rPr>
        <w:t>单位、各级职称工作机构和按有关规定在各级人力资源社会保障</w:t>
      </w:r>
      <w:r>
        <w:rPr>
          <w:spacing w:val="8"/>
        </w:rPr>
        <w:t xml:space="preserve"> 部门备案的评审委员会开展的职称申报评审工作。</w:t>
      </w:r>
    </w:p>
    <w:p w14:paraId="050C0A22">
      <w:pPr>
        <w:spacing w:line="321" w:lineRule="auto"/>
        <w:rPr>
          <w:rFonts w:ascii="Arial"/>
          <w:sz w:val="21"/>
        </w:rPr>
      </w:pPr>
    </w:p>
    <w:p w14:paraId="7AB3A3EC">
      <w:pPr>
        <w:spacing w:line="321" w:lineRule="auto"/>
        <w:rPr>
          <w:rFonts w:ascii="Arial"/>
          <w:sz w:val="21"/>
        </w:rPr>
      </w:pPr>
    </w:p>
    <w:p w14:paraId="6FAA087B">
      <w:pPr>
        <w:spacing w:before="101" w:line="225" w:lineRule="auto"/>
        <w:ind w:left="34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二、组织申报</w:t>
      </w:r>
    </w:p>
    <w:p w14:paraId="0783BC81">
      <w:pPr>
        <w:pStyle w:val="2"/>
        <w:spacing w:before="180" w:line="307" w:lineRule="auto"/>
        <w:ind w:left="7" w:right="85" w:firstLine="639"/>
      </w:pPr>
      <w:r>
        <w:rPr>
          <w:rFonts w:ascii="黑体" w:hAnsi="黑体" w:eastAsia="黑体" w:cs="黑体"/>
          <w:spacing w:val="11"/>
        </w:rPr>
        <w:t xml:space="preserve">第九条 </w:t>
      </w:r>
      <w:r>
        <w:rPr>
          <w:spacing w:val="11"/>
        </w:rPr>
        <w:t>评委会组建单位组织开展职称申报评审工作，</w:t>
      </w:r>
      <w:r>
        <w:rPr>
          <w:spacing w:val="10"/>
        </w:rPr>
        <w:t>应当</w:t>
      </w:r>
      <w:r>
        <w:t xml:space="preserve"> </w:t>
      </w:r>
      <w:r>
        <w:rPr>
          <w:spacing w:val="5"/>
        </w:rPr>
        <w:t xml:space="preserve">按照《贵州省职称评审委员会备案管理暂行办法》，向人力资源 </w:t>
      </w:r>
      <w:r>
        <w:rPr>
          <w:spacing w:val="17"/>
        </w:rPr>
        <w:t>社会保障部门备案取得职称评审权，在备案</w:t>
      </w:r>
      <w:r>
        <w:rPr>
          <w:spacing w:val="16"/>
        </w:rPr>
        <w:t>权限范围内组织开</w:t>
      </w:r>
      <w:r>
        <w:t xml:space="preserve"> </w:t>
      </w:r>
      <w:r>
        <w:rPr>
          <w:spacing w:val="-17"/>
        </w:rPr>
        <w:t>展。</w:t>
      </w:r>
    </w:p>
    <w:p w14:paraId="15D7D6D0">
      <w:pPr>
        <w:pStyle w:val="2"/>
        <w:spacing w:before="181" w:line="306" w:lineRule="auto"/>
        <w:ind w:right="85" w:firstLine="646"/>
      </w:pPr>
      <w:r>
        <w:rPr>
          <w:rFonts w:ascii="黑体" w:hAnsi="黑体" w:eastAsia="黑体" w:cs="黑体"/>
          <w:spacing w:val="8"/>
        </w:rPr>
        <w:t xml:space="preserve">第十条 </w:t>
      </w:r>
      <w:r>
        <w:rPr>
          <w:spacing w:val="8"/>
        </w:rPr>
        <w:t>职称评审工作原则上每年开展一次，</w:t>
      </w:r>
      <w:r>
        <w:rPr>
          <w:spacing w:val="-79"/>
        </w:rPr>
        <w:t xml:space="preserve"> </w:t>
      </w:r>
      <w:r>
        <w:rPr>
          <w:spacing w:val="8"/>
        </w:rPr>
        <w:t>申报人一般应</w:t>
      </w:r>
      <w:r>
        <w:t xml:space="preserve"> </w:t>
      </w:r>
      <w:r>
        <w:rPr>
          <w:spacing w:val="17"/>
        </w:rPr>
        <w:t>当按照职称层级逐级申报。对取得重大基础研究和前沿技术突</w:t>
      </w:r>
      <w:r>
        <w:t xml:space="preserve"> </w:t>
      </w:r>
      <w:r>
        <w:rPr>
          <w:spacing w:val="5"/>
        </w:rPr>
        <w:t>破、解决重大工程技术难题或在经济社会各项事业中作出重大贡</w:t>
      </w:r>
      <w:r>
        <w:rPr>
          <w:spacing w:val="14"/>
        </w:rPr>
        <w:t xml:space="preserve"> </w:t>
      </w:r>
      <w:r>
        <w:rPr>
          <w:spacing w:val="5"/>
        </w:rPr>
        <w:t>献的专业技术人才，引进的海外高层次人才、急需紧缺人才，可</w:t>
      </w:r>
    </w:p>
    <w:p w14:paraId="2B07E0CD">
      <w:pPr>
        <w:spacing w:line="306" w:lineRule="auto"/>
        <w:sectPr>
          <w:footerReference r:id="rId6" w:type="default"/>
          <w:pgSz w:w="11907" w:h="16839"/>
          <w:pgMar w:top="400" w:right="1390" w:bottom="1158" w:left="1593" w:header="0" w:footer="791" w:gutter="0"/>
          <w:cols w:space="720" w:num="1"/>
        </w:sectPr>
      </w:pPr>
    </w:p>
    <w:p w14:paraId="27F82894">
      <w:pPr>
        <w:spacing w:line="251" w:lineRule="auto"/>
        <w:rPr>
          <w:rFonts w:ascii="Arial"/>
          <w:sz w:val="21"/>
        </w:rPr>
      </w:pPr>
    </w:p>
    <w:p w14:paraId="75056E67">
      <w:pPr>
        <w:spacing w:line="252" w:lineRule="auto"/>
        <w:rPr>
          <w:rFonts w:ascii="Arial"/>
          <w:sz w:val="21"/>
        </w:rPr>
      </w:pPr>
    </w:p>
    <w:p w14:paraId="63A038F2">
      <w:pPr>
        <w:spacing w:line="252" w:lineRule="auto"/>
        <w:rPr>
          <w:rFonts w:ascii="Arial"/>
          <w:sz w:val="21"/>
        </w:rPr>
      </w:pPr>
    </w:p>
    <w:p w14:paraId="59F6047A">
      <w:pPr>
        <w:spacing w:line="252" w:lineRule="auto"/>
        <w:rPr>
          <w:rFonts w:ascii="Arial"/>
          <w:sz w:val="21"/>
        </w:rPr>
      </w:pPr>
    </w:p>
    <w:p w14:paraId="14FA986B">
      <w:pPr>
        <w:spacing w:line="252" w:lineRule="auto"/>
        <w:rPr>
          <w:rFonts w:ascii="Arial"/>
          <w:sz w:val="21"/>
        </w:rPr>
      </w:pPr>
    </w:p>
    <w:p w14:paraId="2AD49B58">
      <w:pPr>
        <w:spacing w:line="252" w:lineRule="auto"/>
        <w:rPr>
          <w:rFonts w:ascii="Arial"/>
          <w:sz w:val="21"/>
        </w:rPr>
      </w:pPr>
    </w:p>
    <w:p w14:paraId="01B674B7">
      <w:pPr>
        <w:spacing w:line="252" w:lineRule="auto"/>
        <w:rPr>
          <w:rFonts w:ascii="Arial"/>
          <w:sz w:val="21"/>
        </w:rPr>
      </w:pPr>
    </w:p>
    <w:p w14:paraId="4081E7A0">
      <w:pPr>
        <w:pStyle w:val="2"/>
        <w:spacing w:before="101" w:line="333" w:lineRule="auto"/>
        <w:ind w:right="151" w:firstLine="5"/>
        <w:jc w:val="both"/>
      </w:pPr>
      <w:r>
        <w:rPr>
          <w:spacing w:val="5"/>
        </w:rPr>
        <w:t>采取“一事一议”“一人一策”的方式组织评审。评委会组建单</w:t>
      </w:r>
      <w:r>
        <w:rPr>
          <w:spacing w:val="11"/>
        </w:rPr>
        <w:t xml:space="preserve"> </w:t>
      </w:r>
      <w:r>
        <w:rPr>
          <w:spacing w:val="5"/>
        </w:rPr>
        <w:t>位在其评委会备案有效期内和备案范围内，按照贵州省人力资源</w:t>
      </w:r>
      <w:r>
        <w:rPr>
          <w:spacing w:val="13"/>
        </w:rPr>
        <w:t xml:space="preserve"> </w:t>
      </w:r>
      <w:r>
        <w:rPr>
          <w:spacing w:val="17"/>
        </w:rPr>
        <w:t>和社会保障厅的统一部署，制定并向社会发布年度评审工作安</w:t>
      </w:r>
      <w:r>
        <w:rPr>
          <w:spacing w:val="3"/>
        </w:rPr>
        <w:t xml:space="preserve"> </w:t>
      </w:r>
      <w:r>
        <w:t>排。</w:t>
      </w:r>
    </w:p>
    <w:p w14:paraId="21FCB526">
      <w:pPr>
        <w:pStyle w:val="2"/>
        <w:spacing w:before="5" w:line="333" w:lineRule="auto"/>
        <w:ind w:left="3" w:right="155" w:firstLine="641"/>
        <w:jc w:val="both"/>
      </w:pPr>
      <w:r>
        <w:rPr>
          <w:rFonts w:ascii="黑体" w:hAnsi="黑体" w:eastAsia="黑体" w:cs="黑体"/>
          <w:spacing w:val="10"/>
        </w:rPr>
        <w:t xml:space="preserve">第十一条 </w:t>
      </w:r>
      <w:r>
        <w:rPr>
          <w:spacing w:val="10"/>
        </w:rPr>
        <w:t>各评委会组建单位在组织开展职称申报工作前，</w:t>
      </w:r>
      <w:r>
        <w:rPr>
          <w:spacing w:val="15"/>
        </w:rPr>
        <w:t xml:space="preserve"> </w:t>
      </w:r>
      <w:r>
        <w:rPr>
          <w:spacing w:val="5"/>
        </w:rPr>
        <w:t>应组建职称评审工作领导小组，负责职称申报、政策审查、组织</w:t>
      </w:r>
      <w:r>
        <w:rPr>
          <w:spacing w:val="7"/>
        </w:rPr>
        <w:t xml:space="preserve"> </w:t>
      </w:r>
      <w:r>
        <w:rPr>
          <w:spacing w:val="17"/>
        </w:rPr>
        <w:t>评审等工作。领导小组组长一般由评委会组建单位主要领导担</w:t>
      </w:r>
      <w:r>
        <w:t xml:space="preserve"> </w:t>
      </w:r>
      <w:r>
        <w:rPr>
          <w:spacing w:val="5"/>
        </w:rPr>
        <w:t>任，副组长由分管领导担任。领导小组下设办公室，办公室设在</w:t>
      </w:r>
      <w:r>
        <w:rPr>
          <w:spacing w:val="6"/>
        </w:rPr>
        <w:t xml:space="preserve"> </w:t>
      </w:r>
      <w:r>
        <w:rPr>
          <w:spacing w:val="8"/>
        </w:rPr>
        <w:t>各评委会组建单位职称工作机构。</w:t>
      </w:r>
    </w:p>
    <w:p w14:paraId="68CF9477">
      <w:pPr>
        <w:pStyle w:val="2"/>
        <w:spacing w:before="2" w:line="333" w:lineRule="auto"/>
        <w:ind w:left="7" w:right="150" w:firstLine="636"/>
        <w:jc w:val="both"/>
      </w:pPr>
      <w:r>
        <w:rPr>
          <w:spacing w:val="17"/>
        </w:rPr>
        <w:t xml:space="preserve">各评委会组建单位职称评审工作领导小组应及时向备案的 </w:t>
      </w:r>
      <w:r>
        <w:rPr>
          <w:spacing w:val="5"/>
        </w:rPr>
        <w:t>人力资源社会保障部门报备工作情况，制定本单位年度职称评审 工作方案，对评审工作的时间安排、组织领导、纪律监督等情况</w:t>
      </w:r>
      <w:r>
        <w:rPr>
          <w:spacing w:val="2"/>
        </w:rPr>
        <w:t xml:space="preserve"> </w:t>
      </w:r>
      <w:r>
        <w:rPr>
          <w:spacing w:val="4"/>
        </w:rPr>
        <w:t>统筹安排。</w:t>
      </w:r>
    </w:p>
    <w:p w14:paraId="7C56AFEF">
      <w:pPr>
        <w:pStyle w:val="2"/>
        <w:spacing w:before="9" w:line="314" w:lineRule="auto"/>
        <w:ind w:left="1" w:firstLine="644"/>
      </w:pPr>
      <w:r>
        <w:rPr>
          <w:rFonts w:ascii="黑体" w:hAnsi="黑体" w:eastAsia="黑体" w:cs="黑体"/>
          <w:spacing w:val="11"/>
        </w:rPr>
        <w:t xml:space="preserve">第十二条 </w:t>
      </w:r>
      <w:r>
        <w:rPr>
          <w:spacing w:val="11"/>
        </w:rPr>
        <w:t>在组织开展职称申报工作前，各级人力资源</w:t>
      </w:r>
      <w:r>
        <w:rPr>
          <w:spacing w:val="10"/>
        </w:rPr>
        <w:t>社会</w:t>
      </w:r>
      <w:r>
        <w:t xml:space="preserve">  保障部门、行业主管部门、企事业单位（含非公组织和社</w:t>
      </w:r>
      <w:r>
        <w:rPr>
          <w:spacing w:val="-1"/>
        </w:rPr>
        <w:t>会团体）</w:t>
      </w:r>
      <w:r>
        <w:t xml:space="preserve"> </w:t>
      </w:r>
      <w:r>
        <w:rPr>
          <w:spacing w:val="4"/>
        </w:rPr>
        <w:t>相关工作人员、政策性审查人员、评审专家、申报人按照《关于</w:t>
      </w:r>
      <w:r>
        <w:rPr>
          <w:spacing w:val="7"/>
        </w:rPr>
        <w:t xml:space="preserve">  </w:t>
      </w:r>
      <w:r>
        <w:rPr>
          <w:spacing w:val="17"/>
        </w:rPr>
        <w:t>规范贵州省人才人事综合业务管理服务平台管</w:t>
      </w:r>
      <w:r>
        <w:rPr>
          <w:spacing w:val="16"/>
        </w:rPr>
        <w:t>理的通知》的要</w:t>
      </w:r>
      <w:r>
        <w:t xml:space="preserve">  </w:t>
      </w:r>
      <w:r>
        <w:rPr>
          <w:spacing w:val="5"/>
        </w:rPr>
        <w:t>求，创建、管理、使用和维护相关账号，确保账号的唯一性和安</w:t>
      </w:r>
      <w:r>
        <w:rPr>
          <w:spacing w:val="4"/>
        </w:rPr>
        <w:t xml:space="preserve">  </w:t>
      </w:r>
      <w:r>
        <w:rPr>
          <w:spacing w:val="-12"/>
        </w:rPr>
        <w:t>全性。</w:t>
      </w:r>
    </w:p>
    <w:p w14:paraId="2B940918">
      <w:pPr>
        <w:pStyle w:val="2"/>
        <w:spacing w:before="189" w:line="296" w:lineRule="auto"/>
        <w:ind w:left="1" w:right="152" w:firstLine="644"/>
      </w:pPr>
      <w:r>
        <w:rPr>
          <w:rFonts w:ascii="黑体" w:hAnsi="黑体" w:eastAsia="黑体" w:cs="黑体"/>
          <w:spacing w:val="11"/>
        </w:rPr>
        <w:t xml:space="preserve">第十三条 </w:t>
      </w:r>
      <w:r>
        <w:rPr>
          <w:spacing w:val="11"/>
        </w:rPr>
        <w:t>各系列职称评审工作实行全省统一的个人申</w:t>
      </w:r>
      <w:r>
        <w:rPr>
          <w:spacing w:val="10"/>
        </w:rPr>
        <w:t>报时</w:t>
      </w:r>
      <w:r>
        <w:t xml:space="preserve"> </w:t>
      </w:r>
      <w:r>
        <w:rPr>
          <w:spacing w:val="5"/>
        </w:rPr>
        <w:t>间。申报人应在规定的个人申报时间内在职称系统中完成提交并</w:t>
      </w:r>
      <w:r>
        <w:rPr>
          <w:spacing w:val="10"/>
        </w:rPr>
        <w:t xml:space="preserve"> </w:t>
      </w:r>
      <w:r>
        <w:rPr>
          <w:spacing w:val="5"/>
        </w:rPr>
        <w:t>保证个人信息及申报材料的真实性、准确性。申报人个人信息和</w:t>
      </w:r>
    </w:p>
    <w:p w14:paraId="2D7A28A8">
      <w:pPr>
        <w:spacing w:line="296" w:lineRule="auto"/>
        <w:sectPr>
          <w:footerReference r:id="rId7" w:type="default"/>
          <w:pgSz w:w="11907" w:h="16839"/>
          <w:pgMar w:top="400" w:right="1323" w:bottom="1158" w:left="1594" w:header="0" w:footer="794" w:gutter="0"/>
          <w:cols w:space="720" w:num="1"/>
        </w:sectPr>
      </w:pPr>
    </w:p>
    <w:p w14:paraId="48A2FD0A">
      <w:pPr>
        <w:spacing w:line="251" w:lineRule="auto"/>
        <w:rPr>
          <w:rFonts w:ascii="Arial"/>
          <w:sz w:val="21"/>
        </w:rPr>
      </w:pPr>
    </w:p>
    <w:p w14:paraId="6E768940">
      <w:pPr>
        <w:spacing w:line="251" w:lineRule="auto"/>
        <w:rPr>
          <w:rFonts w:ascii="Arial"/>
          <w:sz w:val="21"/>
        </w:rPr>
      </w:pPr>
    </w:p>
    <w:p w14:paraId="5FA75348">
      <w:pPr>
        <w:spacing w:line="251" w:lineRule="auto"/>
        <w:rPr>
          <w:rFonts w:ascii="Arial"/>
          <w:sz w:val="21"/>
        </w:rPr>
      </w:pPr>
    </w:p>
    <w:p w14:paraId="492624D3">
      <w:pPr>
        <w:spacing w:line="251" w:lineRule="auto"/>
        <w:rPr>
          <w:rFonts w:ascii="Arial"/>
          <w:sz w:val="21"/>
        </w:rPr>
      </w:pPr>
    </w:p>
    <w:p w14:paraId="221DDE63">
      <w:pPr>
        <w:spacing w:line="251" w:lineRule="auto"/>
        <w:rPr>
          <w:rFonts w:ascii="Arial"/>
          <w:sz w:val="21"/>
        </w:rPr>
      </w:pPr>
    </w:p>
    <w:p w14:paraId="6AABC448">
      <w:pPr>
        <w:spacing w:line="252" w:lineRule="auto"/>
        <w:rPr>
          <w:rFonts w:ascii="Arial"/>
          <w:sz w:val="21"/>
        </w:rPr>
      </w:pPr>
    </w:p>
    <w:p w14:paraId="62F8C70A">
      <w:pPr>
        <w:spacing w:line="252" w:lineRule="auto"/>
        <w:rPr>
          <w:rFonts w:ascii="Arial"/>
          <w:sz w:val="21"/>
        </w:rPr>
      </w:pPr>
    </w:p>
    <w:p w14:paraId="407A0074">
      <w:pPr>
        <w:pStyle w:val="2"/>
        <w:spacing w:before="101" w:line="334" w:lineRule="auto"/>
        <w:ind w:left="31" w:right="93" w:firstLine="20"/>
      </w:pPr>
      <w:r>
        <w:rPr>
          <w:spacing w:val="3"/>
        </w:rPr>
        <w:t>申报材料一经提交不能自行变更。申报人可通过职称系统追踪功</w:t>
      </w:r>
      <w:r>
        <w:rPr>
          <w:spacing w:val="15"/>
        </w:rPr>
        <w:t xml:space="preserve"> </w:t>
      </w:r>
      <w:r>
        <w:rPr>
          <w:spacing w:val="6"/>
        </w:rPr>
        <w:t>能及时查阅、催办本人申报进度。</w:t>
      </w:r>
    </w:p>
    <w:p w14:paraId="66151363">
      <w:pPr>
        <w:pStyle w:val="2"/>
        <w:spacing w:before="9" w:line="333" w:lineRule="auto"/>
        <w:ind w:left="3" w:right="6" w:firstLine="639"/>
        <w:jc w:val="both"/>
      </w:pPr>
      <w:r>
        <w:rPr>
          <w:spacing w:val="5"/>
        </w:rPr>
        <w:t>全日制院校毕业生符合初任初、中级职称认定条件的</w:t>
      </w:r>
      <w:r>
        <w:rPr>
          <w:spacing w:val="4"/>
        </w:rPr>
        <w:t>，不再</w:t>
      </w:r>
      <w:r>
        <w:t xml:space="preserve"> </w:t>
      </w:r>
      <w:r>
        <w:rPr>
          <w:spacing w:val="5"/>
        </w:rPr>
        <w:t>进行评审，由具有人事管理权的用人单位或档案托管机构直接聘</w:t>
      </w:r>
      <w:r>
        <w:rPr>
          <w:spacing w:val="6"/>
        </w:rPr>
        <w:t xml:space="preserve"> </w:t>
      </w:r>
      <w:r>
        <w:rPr>
          <w:spacing w:val="-5"/>
        </w:rPr>
        <w:t>任职称：中专毕业，见习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5"/>
        </w:rPr>
        <w:t>年期满，可聘任员级职称；大专毕业，</w:t>
      </w:r>
      <w:r>
        <w:t xml:space="preserve"> </w:t>
      </w:r>
      <w:r>
        <w:rPr>
          <w:spacing w:val="3"/>
        </w:rPr>
        <w:t>见习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</w:t>
      </w:r>
      <w:r>
        <w:rPr>
          <w:spacing w:val="3"/>
        </w:rPr>
        <w:t>年期满，再从事本专业技术工作满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 </w:t>
      </w:r>
      <w:r>
        <w:rPr>
          <w:spacing w:val="3"/>
        </w:rPr>
        <w:t>年，可聘任助理级职</w:t>
      </w:r>
      <w:r>
        <w:t xml:space="preserve"> </w:t>
      </w:r>
      <w:r>
        <w:rPr>
          <w:spacing w:val="4"/>
        </w:rPr>
        <w:t>称；大学本科毕业，见习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年期满，可聘任</w:t>
      </w:r>
      <w:r>
        <w:rPr>
          <w:spacing w:val="3"/>
        </w:rPr>
        <w:t>助理级职称；硕士研</w:t>
      </w:r>
      <w:r>
        <w:t xml:space="preserve"> </w:t>
      </w:r>
      <w:r>
        <w:rPr>
          <w:spacing w:val="5"/>
        </w:rPr>
        <w:t>究生毕业，可聘任助理级职称（第一个聘期内可享受中级专业技</w:t>
      </w:r>
      <w:r>
        <w:rPr>
          <w:spacing w:val="6"/>
        </w:rPr>
        <w:t xml:space="preserve"> 术职务待遇</w:t>
      </w:r>
      <w:r>
        <w:rPr>
          <w:spacing w:val="-4"/>
        </w:rPr>
        <w:t>）；</w:t>
      </w:r>
      <w:r>
        <w:rPr>
          <w:spacing w:val="6"/>
        </w:rPr>
        <w:t>博士研究生毕业，可聘任中级职称（第一个</w:t>
      </w:r>
      <w:r>
        <w:rPr>
          <w:spacing w:val="5"/>
        </w:rPr>
        <w:t>聘期</w:t>
      </w:r>
      <w:r>
        <w:t xml:space="preserve"> </w:t>
      </w:r>
      <w:r>
        <w:rPr>
          <w:spacing w:val="5"/>
        </w:rPr>
        <w:t>内可享受副高级专业技术职务待遇）。实行初定的，不发放专业</w:t>
      </w:r>
      <w:r>
        <w:rPr>
          <w:spacing w:val="6"/>
        </w:rPr>
        <w:t xml:space="preserve"> </w:t>
      </w:r>
      <w:r>
        <w:rPr>
          <w:spacing w:val="5"/>
        </w:rPr>
        <w:t>技术职务任职资格证书，聘任文件作为晋升上一级职称时计算任</w:t>
      </w:r>
      <w:r>
        <w:rPr>
          <w:spacing w:val="7"/>
        </w:rPr>
        <w:t xml:space="preserve"> </w:t>
      </w:r>
      <w:r>
        <w:rPr>
          <w:spacing w:val="4"/>
        </w:rPr>
        <w:t>职年限的依据。全国统一考试的专业不组织职称评审或认定（初</w:t>
      </w:r>
      <w:r>
        <w:rPr>
          <w:spacing w:val="7"/>
        </w:rPr>
        <w:t xml:space="preserve"> </w:t>
      </w:r>
      <w:r>
        <w:rPr>
          <w:spacing w:val="6"/>
        </w:rPr>
        <w:t>定学历资历要求可参考附件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）。</w:t>
      </w:r>
    </w:p>
    <w:p w14:paraId="09F0DFD1">
      <w:pPr>
        <w:pStyle w:val="2"/>
        <w:spacing w:before="4" w:line="331" w:lineRule="auto"/>
        <w:ind w:left="17" w:firstLine="636"/>
        <w:jc w:val="both"/>
      </w:pPr>
      <w:r>
        <w:rPr>
          <w:spacing w:val="4"/>
        </w:rPr>
        <w:t>专业技术人才跨地区、跨单位流动，因岗位发生变动需要跨</w:t>
      </w:r>
      <w:r>
        <w:rPr>
          <w:spacing w:val="12"/>
        </w:rPr>
        <w:t xml:space="preserve"> </w:t>
      </w:r>
      <w:r>
        <w:rPr>
          <w:spacing w:val="-5"/>
        </w:rPr>
        <w:t>系列转评职称的，在新岗位工作满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5"/>
        </w:rPr>
        <w:t>年且考核合格，可申请转评。</w:t>
      </w:r>
      <w:r>
        <w:t xml:space="preserve"> </w:t>
      </w:r>
      <w:r>
        <w:rPr>
          <w:spacing w:val="5"/>
        </w:rPr>
        <w:t>转评后晋升上一级职称的，原任职年限连续</w:t>
      </w:r>
      <w:r>
        <w:rPr>
          <w:spacing w:val="4"/>
        </w:rPr>
        <w:t>计算。对未转评同级</w:t>
      </w:r>
      <w:r>
        <w:t xml:space="preserve"> </w:t>
      </w:r>
      <w:r>
        <w:rPr>
          <w:spacing w:val="6"/>
        </w:rPr>
        <w:t>职称，要求申报上一级职称的，按破格申报。</w:t>
      </w:r>
    </w:p>
    <w:p w14:paraId="1D55B0ED">
      <w:pPr>
        <w:pStyle w:val="2"/>
        <w:spacing w:before="14" w:line="332" w:lineRule="auto"/>
        <w:ind w:left="7" w:right="89" w:firstLine="636"/>
        <w:jc w:val="both"/>
      </w:pPr>
      <w:r>
        <w:rPr>
          <w:rFonts w:ascii="黑体" w:hAnsi="黑体" w:eastAsia="黑体" w:cs="黑体"/>
          <w:spacing w:val="11"/>
        </w:rPr>
        <w:t xml:space="preserve">第十四条 </w:t>
      </w:r>
      <w:r>
        <w:rPr>
          <w:spacing w:val="11"/>
        </w:rPr>
        <w:t>用人单位结合本单位人才队伍建设和岗位设</w:t>
      </w:r>
      <w:r>
        <w:rPr>
          <w:spacing w:val="10"/>
        </w:rPr>
        <w:t>置情</w:t>
      </w:r>
      <w:r>
        <w:t xml:space="preserve"> </w:t>
      </w:r>
      <w:r>
        <w:rPr>
          <w:spacing w:val="5"/>
        </w:rPr>
        <w:t>况，完成对本单位申报人员提交申报材料的真实性、有效性、完</w:t>
      </w:r>
      <w:r>
        <w:t xml:space="preserve"> </w:t>
      </w:r>
      <w:r>
        <w:rPr>
          <w:spacing w:val="5"/>
        </w:rPr>
        <w:t xml:space="preserve">整性和合规性审核，将审核推荐情况在单位内部和职称系统中公 </w:t>
      </w:r>
      <w:r>
        <w:rPr>
          <w:spacing w:val="4"/>
        </w:rPr>
        <w:t>示不少于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4"/>
        </w:rPr>
        <w:t>个工作日，原则上应于个人申报截止时</w:t>
      </w:r>
      <w:r>
        <w:rPr>
          <w:spacing w:val="3"/>
        </w:rPr>
        <w:t>间后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12  </w:t>
      </w:r>
      <w:r>
        <w:rPr>
          <w:spacing w:val="3"/>
        </w:rPr>
        <w:t>日内</w:t>
      </w:r>
      <w:r>
        <w:t xml:space="preserve"> </w:t>
      </w:r>
      <w:r>
        <w:rPr>
          <w:spacing w:val="5"/>
        </w:rPr>
        <w:t>在职称系统中完成申报人审核推荐工作。</w:t>
      </w:r>
    </w:p>
    <w:p w14:paraId="12801EBE">
      <w:pPr>
        <w:spacing w:line="332" w:lineRule="auto"/>
        <w:sectPr>
          <w:footerReference r:id="rId8" w:type="default"/>
          <w:pgSz w:w="11907" w:h="16839"/>
          <w:pgMar w:top="400" w:right="1385" w:bottom="1158" w:left="1595" w:header="0" w:footer="794" w:gutter="0"/>
          <w:cols w:space="720" w:num="1"/>
        </w:sectPr>
      </w:pPr>
    </w:p>
    <w:p w14:paraId="03DDD9B1">
      <w:pPr>
        <w:spacing w:line="251" w:lineRule="auto"/>
        <w:rPr>
          <w:rFonts w:ascii="Arial"/>
          <w:sz w:val="21"/>
        </w:rPr>
      </w:pPr>
    </w:p>
    <w:p w14:paraId="1639806E">
      <w:pPr>
        <w:spacing w:line="251" w:lineRule="auto"/>
        <w:rPr>
          <w:rFonts w:ascii="Arial"/>
          <w:sz w:val="21"/>
        </w:rPr>
      </w:pPr>
    </w:p>
    <w:p w14:paraId="6D7F837E">
      <w:pPr>
        <w:spacing w:line="251" w:lineRule="auto"/>
        <w:rPr>
          <w:rFonts w:ascii="Arial"/>
          <w:sz w:val="21"/>
        </w:rPr>
      </w:pPr>
    </w:p>
    <w:p w14:paraId="2B246244">
      <w:pPr>
        <w:spacing w:line="252" w:lineRule="auto"/>
        <w:rPr>
          <w:rFonts w:ascii="Arial"/>
          <w:sz w:val="21"/>
        </w:rPr>
      </w:pPr>
    </w:p>
    <w:p w14:paraId="07469625">
      <w:pPr>
        <w:spacing w:line="252" w:lineRule="auto"/>
        <w:rPr>
          <w:rFonts w:ascii="Arial"/>
          <w:sz w:val="21"/>
        </w:rPr>
      </w:pPr>
    </w:p>
    <w:p w14:paraId="25BD95AA">
      <w:pPr>
        <w:spacing w:line="252" w:lineRule="auto"/>
        <w:rPr>
          <w:rFonts w:ascii="Arial"/>
          <w:sz w:val="21"/>
        </w:rPr>
      </w:pPr>
    </w:p>
    <w:p w14:paraId="0347CC63">
      <w:pPr>
        <w:spacing w:line="252" w:lineRule="auto"/>
        <w:rPr>
          <w:rFonts w:ascii="Arial"/>
          <w:sz w:val="21"/>
        </w:rPr>
      </w:pPr>
    </w:p>
    <w:p w14:paraId="116D3B7E">
      <w:pPr>
        <w:pStyle w:val="2"/>
        <w:spacing w:before="101" w:line="221" w:lineRule="auto"/>
        <w:ind w:left="650"/>
      </w:pPr>
      <w:r>
        <w:rPr>
          <w:spacing w:val="4"/>
        </w:rPr>
        <w:t>用人单位重点核实申报材料中以下内容：</w:t>
      </w:r>
    </w:p>
    <w:p w14:paraId="470411D2">
      <w:pPr>
        <w:pStyle w:val="2"/>
        <w:spacing w:before="188" w:line="278" w:lineRule="auto"/>
        <w:ind w:left="4" w:right="27" w:firstLine="671"/>
      </w:pPr>
      <w:r>
        <w:rPr>
          <w:rFonts w:ascii="楷体" w:hAnsi="楷体" w:eastAsia="楷体" w:cs="楷体"/>
          <w:spacing w:val="4"/>
        </w:rPr>
        <w:t>（一）</w:t>
      </w:r>
      <w:r>
        <w:rPr>
          <w:spacing w:val="4"/>
        </w:rPr>
        <w:t>申报人学历、专业、任职年限、年度考核和</w:t>
      </w:r>
      <w:r>
        <w:rPr>
          <w:spacing w:val="3"/>
        </w:rPr>
        <w:t>继续教育</w:t>
      </w:r>
      <w:r>
        <w:t xml:space="preserve"> </w:t>
      </w:r>
      <w:r>
        <w:rPr>
          <w:spacing w:val="2"/>
        </w:rPr>
        <w:t>是否符合相关规定；</w:t>
      </w:r>
    </w:p>
    <w:p w14:paraId="489D2CD5">
      <w:pPr>
        <w:pStyle w:val="2"/>
        <w:spacing w:before="185" w:line="224" w:lineRule="auto"/>
        <w:jc w:val="right"/>
      </w:pPr>
      <w:r>
        <w:rPr>
          <w:rFonts w:ascii="楷体" w:hAnsi="楷体" w:eastAsia="楷体" w:cs="楷体"/>
          <w:spacing w:val="2"/>
        </w:rPr>
        <w:t>（二）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spacing w:val="2"/>
        </w:rPr>
        <w:t>申报业绩成果、科研成果、学术成果是否真实有效；</w:t>
      </w:r>
    </w:p>
    <w:p w14:paraId="3A765CEC">
      <w:pPr>
        <w:pStyle w:val="2"/>
        <w:spacing w:before="183" w:line="223" w:lineRule="auto"/>
        <w:jc w:val="right"/>
      </w:pPr>
      <w:r>
        <w:rPr>
          <w:rFonts w:ascii="楷体" w:hAnsi="楷体" w:eastAsia="楷体" w:cs="楷体"/>
          <w:spacing w:val="5"/>
        </w:rPr>
        <w:t>（三）</w:t>
      </w:r>
      <w:r>
        <w:rPr>
          <w:spacing w:val="5"/>
        </w:rPr>
        <w:t>相关资格证书、学历证书和获奖证书是否真实</w:t>
      </w:r>
      <w:r>
        <w:rPr>
          <w:spacing w:val="4"/>
        </w:rPr>
        <w:t>有效；</w:t>
      </w:r>
    </w:p>
    <w:p w14:paraId="48C56789">
      <w:pPr>
        <w:pStyle w:val="2"/>
        <w:spacing w:before="186" w:line="278" w:lineRule="auto"/>
        <w:ind w:left="8" w:right="27" w:firstLine="667"/>
      </w:pPr>
      <w:r>
        <w:rPr>
          <w:rFonts w:ascii="楷体" w:hAnsi="楷体" w:eastAsia="楷体" w:cs="楷体"/>
          <w:spacing w:val="4"/>
        </w:rPr>
        <w:t>（四）</w:t>
      </w:r>
      <w:r>
        <w:rPr>
          <w:spacing w:val="4"/>
        </w:rPr>
        <w:t>申报本专业职称所必须的准入类专业技术人</w:t>
      </w:r>
      <w:r>
        <w:rPr>
          <w:spacing w:val="3"/>
        </w:rPr>
        <w:t>员职业资</w:t>
      </w:r>
      <w:r>
        <w:t xml:space="preserve"> </w:t>
      </w:r>
      <w:r>
        <w:rPr>
          <w:spacing w:val="4"/>
        </w:rPr>
        <w:t>格是否真实、符合相关规定；</w:t>
      </w:r>
    </w:p>
    <w:p w14:paraId="56B45EE0">
      <w:pPr>
        <w:pStyle w:val="2"/>
        <w:spacing w:before="187" w:line="227" w:lineRule="auto"/>
        <w:ind w:left="676"/>
        <w:rPr>
          <w:rFonts w:ascii="Times New Roman" w:hAnsi="Times New Roman" w:eastAsia="Times New Roman" w:cs="Times New Roman"/>
        </w:rPr>
      </w:pPr>
      <w:r>
        <w:rPr>
          <w:rFonts w:ascii="楷体" w:hAnsi="楷体" w:eastAsia="楷体" w:cs="楷体"/>
          <w:spacing w:val="7"/>
        </w:rPr>
        <w:t>（五）</w:t>
      </w:r>
      <w:r>
        <w:rPr>
          <w:spacing w:val="7"/>
        </w:rPr>
        <w:t>基层工作经历是否符合相关规定</w:t>
      </w:r>
      <w:r>
        <w:rPr>
          <w:rFonts w:ascii="Times New Roman" w:hAnsi="Times New Roman" w:eastAsia="Times New Roman" w:cs="Times New Roman"/>
          <w:spacing w:val="7"/>
        </w:rPr>
        <w:t>;</w:t>
      </w:r>
    </w:p>
    <w:p w14:paraId="6C97604B">
      <w:pPr>
        <w:pStyle w:val="2"/>
        <w:spacing w:before="179" w:line="220" w:lineRule="auto"/>
        <w:ind w:left="676"/>
      </w:pPr>
      <w:r>
        <w:rPr>
          <w:rFonts w:ascii="楷体" w:hAnsi="楷体" w:eastAsia="楷体" w:cs="楷体"/>
          <w:spacing w:val="3"/>
        </w:rPr>
        <w:t>（六）</w:t>
      </w:r>
      <w:r>
        <w:rPr>
          <w:rFonts w:ascii="楷体" w:hAnsi="楷体" w:eastAsia="楷体" w:cs="楷体"/>
          <w:spacing w:val="-89"/>
        </w:rPr>
        <w:t xml:space="preserve"> </w:t>
      </w:r>
      <w:r>
        <w:rPr>
          <w:spacing w:val="3"/>
        </w:rPr>
        <w:t>申报类别选择是否正确（正评、转评、破格</w:t>
      </w:r>
      <w:r>
        <w:rPr>
          <w:spacing w:val="-3"/>
        </w:rPr>
        <w:t>）；</w:t>
      </w:r>
    </w:p>
    <w:p w14:paraId="2C469498">
      <w:pPr>
        <w:pStyle w:val="2"/>
        <w:spacing w:before="191" w:line="278" w:lineRule="auto"/>
        <w:ind w:left="19" w:right="27" w:firstLine="656"/>
      </w:pPr>
      <w:r>
        <w:rPr>
          <w:rFonts w:ascii="楷体" w:hAnsi="楷体" w:eastAsia="楷体" w:cs="楷体"/>
          <w:spacing w:val="4"/>
        </w:rPr>
        <w:t>（七）</w:t>
      </w:r>
      <w:r>
        <w:rPr>
          <w:spacing w:val="4"/>
        </w:rPr>
        <w:t>评审类别选择是否正确（社会化评审、民营</w:t>
      </w:r>
      <w:r>
        <w:rPr>
          <w:spacing w:val="3"/>
        </w:rPr>
        <w:t>经济组织</w:t>
      </w:r>
      <w:r>
        <w:t xml:space="preserve"> </w:t>
      </w:r>
      <w:r>
        <w:rPr>
          <w:spacing w:val="3"/>
        </w:rPr>
        <w:t>专项、基层认定等</w:t>
      </w:r>
      <w:r>
        <w:rPr>
          <w:spacing w:val="-10"/>
        </w:rPr>
        <w:t>）；</w:t>
      </w:r>
    </w:p>
    <w:p w14:paraId="748F6AEB">
      <w:pPr>
        <w:pStyle w:val="2"/>
        <w:spacing w:before="187" w:line="221" w:lineRule="auto"/>
        <w:ind w:left="676"/>
      </w:pPr>
      <w:r>
        <w:rPr>
          <w:rFonts w:ascii="楷体" w:hAnsi="楷体" w:eastAsia="楷体" w:cs="楷体"/>
          <w:spacing w:val="5"/>
        </w:rPr>
        <w:t>（八）</w:t>
      </w:r>
      <w:r>
        <w:rPr>
          <w:spacing w:val="5"/>
        </w:rPr>
        <w:t>其他需要提交的材料等是否真实有效。</w:t>
      </w:r>
    </w:p>
    <w:p w14:paraId="14040F06">
      <w:pPr>
        <w:pStyle w:val="2"/>
        <w:spacing w:before="186" w:line="334" w:lineRule="auto"/>
        <w:ind w:right="25" w:firstLine="656"/>
        <w:jc w:val="both"/>
      </w:pPr>
      <w:r>
        <w:rPr>
          <w:spacing w:val="4"/>
        </w:rPr>
        <w:t>对经公示无异议的，用人单位出具并在职称系统上传单位诚</w:t>
      </w:r>
      <w:r>
        <w:rPr>
          <w:spacing w:val="18"/>
        </w:rPr>
        <w:t xml:space="preserve"> </w:t>
      </w:r>
      <w:r>
        <w:rPr>
          <w:spacing w:val="5"/>
        </w:rPr>
        <w:t>信承诺书、公示印证材料、公示情况说明等必要文件（均加盖单</w:t>
      </w:r>
      <w:r>
        <w:rPr>
          <w:spacing w:val="14"/>
        </w:rPr>
        <w:t xml:space="preserve"> </w:t>
      </w:r>
      <w:r>
        <w:rPr>
          <w:spacing w:val="2"/>
        </w:rPr>
        <w:t>位公章</w:t>
      </w:r>
      <w:r>
        <w:rPr>
          <w:spacing w:val="41"/>
        </w:rPr>
        <w:t>），</w:t>
      </w:r>
      <w:r>
        <w:rPr>
          <w:spacing w:val="2"/>
        </w:rPr>
        <w:t>完成推荐上报。</w:t>
      </w:r>
    </w:p>
    <w:p w14:paraId="2C1DD146">
      <w:pPr>
        <w:pStyle w:val="2"/>
        <w:spacing w:line="333" w:lineRule="auto"/>
        <w:ind w:left="11" w:right="26" w:firstLine="639"/>
        <w:jc w:val="both"/>
      </w:pPr>
      <w:r>
        <w:rPr>
          <w:spacing w:val="5"/>
        </w:rPr>
        <w:t>用人单位应及时查看系统，跟进后续工作，根据系统提</w:t>
      </w:r>
      <w:r>
        <w:rPr>
          <w:spacing w:val="4"/>
        </w:rPr>
        <w:t>示或</w:t>
      </w:r>
      <w:r>
        <w:t xml:space="preserve"> </w:t>
      </w:r>
      <w:r>
        <w:rPr>
          <w:spacing w:val="4"/>
        </w:rPr>
        <w:t>反馈意见作出相应处理。用人单位应及时跟进推荐后续工作，保</w:t>
      </w:r>
      <w:r>
        <w:rPr>
          <w:spacing w:val="10"/>
        </w:rPr>
        <w:t xml:space="preserve"> </w:t>
      </w:r>
      <w:r>
        <w:rPr>
          <w:spacing w:val="8"/>
        </w:rPr>
        <w:t>障申报人材料及时流转和送评。</w:t>
      </w:r>
    </w:p>
    <w:p w14:paraId="65A1B4EA">
      <w:pPr>
        <w:pStyle w:val="2"/>
        <w:spacing w:before="1" w:line="278" w:lineRule="auto"/>
        <w:ind w:left="13" w:right="22" w:firstLine="636"/>
      </w:pPr>
      <w:r>
        <w:rPr>
          <w:rFonts w:ascii="黑体" w:hAnsi="黑体" w:eastAsia="黑体" w:cs="黑体"/>
          <w:spacing w:val="5"/>
        </w:rPr>
        <w:t>第十五条</w:t>
      </w:r>
      <w:r>
        <w:rPr>
          <w:rFonts w:ascii="黑体" w:hAnsi="黑体" w:eastAsia="黑体" w:cs="黑体"/>
          <w:spacing w:val="89"/>
        </w:rPr>
        <w:t xml:space="preserve"> </w:t>
      </w:r>
      <w:r>
        <w:rPr>
          <w:spacing w:val="5"/>
        </w:rPr>
        <w:t>自由职业者申报职称评审，</w:t>
      </w:r>
      <w:r>
        <w:rPr>
          <w:spacing w:val="-83"/>
        </w:rPr>
        <w:t xml:space="preserve"> </w:t>
      </w:r>
      <w:r>
        <w:rPr>
          <w:spacing w:val="5"/>
        </w:rPr>
        <w:t>由其档案所在人事代</w:t>
      </w:r>
      <w:r>
        <w:t xml:space="preserve"> </w:t>
      </w:r>
      <w:r>
        <w:rPr>
          <w:spacing w:val="7"/>
        </w:rPr>
        <w:t>理机构或人社部门指定机构履行用人单位推荐程序。</w:t>
      </w:r>
    </w:p>
    <w:p w14:paraId="3DC0CB4B">
      <w:pPr>
        <w:pStyle w:val="2"/>
        <w:spacing w:before="190" w:line="276" w:lineRule="auto"/>
        <w:ind w:left="42" w:right="24" w:firstLine="608"/>
      </w:pPr>
      <w:r>
        <w:rPr>
          <w:rFonts w:ascii="黑体" w:hAnsi="黑体" w:eastAsia="黑体" w:cs="黑体"/>
          <w:spacing w:val="8"/>
        </w:rPr>
        <w:t>第十六条</w:t>
      </w:r>
      <w:r>
        <w:rPr>
          <w:rFonts w:ascii="黑体" w:hAnsi="黑体" w:eastAsia="黑体" w:cs="黑体"/>
          <w:spacing w:val="84"/>
        </w:rPr>
        <w:t xml:space="preserve"> </w:t>
      </w:r>
      <w:r>
        <w:rPr>
          <w:spacing w:val="8"/>
        </w:rPr>
        <w:t>申报材料经用人单位推荐，按照职称评审管理权</w:t>
      </w:r>
      <w:r>
        <w:t xml:space="preserve"> </w:t>
      </w:r>
      <w:r>
        <w:rPr>
          <w:spacing w:val="4"/>
        </w:rPr>
        <w:t>限逐级流转，送达评委会组建单位。参与流转的各相关部门（单</w:t>
      </w:r>
    </w:p>
    <w:p w14:paraId="50DF89DE">
      <w:pPr>
        <w:spacing w:line="276" w:lineRule="auto"/>
        <w:sectPr>
          <w:footerReference r:id="rId9" w:type="default"/>
          <w:pgSz w:w="11907" w:h="16839"/>
          <w:pgMar w:top="400" w:right="1451" w:bottom="1158" w:left="1589" w:header="0" w:footer="794" w:gutter="0"/>
          <w:cols w:space="720" w:num="1"/>
        </w:sectPr>
      </w:pPr>
    </w:p>
    <w:p w14:paraId="6C826079">
      <w:pPr>
        <w:spacing w:line="251" w:lineRule="auto"/>
        <w:rPr>
          <w:rFonts w:ascii="Arial"/>
          <w:sz w:val="21"/>
        </w:rPr>
      </w:pPr>
    </w:p>
    <w:p w14:paraId="0BF38A17">
      <w:pPr>
        <w:spacing w:line="251" w:lineRule="auto"/>
        <w:rPr>
          <w:rFonts w:ascii="Arial"/>
          <w:sz w:val="21"/>
        </w:rPr>
      </w:pPr>
    </w:p>
    <w:p w14:paraId="48BED5A9">
      <w:pPr>
        <w:spacing w:line="251" w:lineRule="auto"/>
        <w:rPr>
          <w:rFonts w:ascii="Arial"/>
          <w:sz w:val="21"/>
        </w:rPr>
      </w:pPr>
    </w:p>
    <w:p w14:paraId="546B8D15">
      <w:pPr>
        <w:spacing w:line="251" w:lineRule="auto"/>
        <w:rPr>
          <w:rFonts w:ascii="Arial"/>
          <w:sz w:val="21"/>
        </w:rPr>
      </w:pPr>
    </w:p>
    <w:p w14:paraId="1A1CF139">
      <w:pPr>
        <w:spacing w:line="252" w:lineRule="auto"/>
        <w:rPr>
          <w:rFonts w:ascii="Arial"/>
          <w:sz w:val="21"/>
        </w:rPr>
      </w:pPr>
    </w:p>
    <w:p w14:paraId="0D0D9823">
      <w:pPr>
        <w:spacing w:line="252" w:lineRule="auto"/>
        <w:rPr>
          <w:rFonts w:ascii="Arial"/>
          <w:sz w:val="21"/>
        </w:rPr>
      </w:pPr>
    </w:p>
    <w:p w14:paraId="557BE283">
      <w:pPr>
        <w:spacing w:line="252" w:lineRule="auto"/>
        <w:rPr>
          <w:rFonts w:ascii="Arial"/>
          <w:sz w:val="21"/>
        </w:rPr>
      </w:pPr>
    </w:p>
    <w:p w14:paraId="5DE3F317">
      <w:pPr>
        <w:pStyle w:val="2"/>
        <w:spacing w:before="101" w:line="220" w:lineRule="auto"/>
      </w:pPr>
      <w:r>
        <w:rPr>
          <w:spacing w:val="3"/>
        </w:rPr>
        <w:t>位）统称为流转单位。</w:t>
      </w:r>
    </w:p>
    <w:p w14:paraId="6719110E">
      <w:pPr>
        <w:pStyle w:val="2"/>
        <w:spacing w:before="189" w:line="220" w:lineRule="auto"/>
        <w:ind w:left="644"/>
      </w:pPr>
      <w:r>
        <w:rPr>
          <w:spacing w:val="8"/>
        </w:rPr>
        <w:t>各流转单位按以下原则完成申报材料流转。</w:t>
      </w:r>
    </w:p>
    <w:p w14:paraId="3C96FA82">
      <w:pPr>
        <w:pStyle w:val="2"/>
        <w:spacing w:before="193" w:line="305" w:lineRule="auto"/>
        <w:ind w:left="2" w:firstLine="668"/>
      </w:pPr>
      <w:r>
        <w:rPr>
          <w:rFonts w:ascii="楷体" w:hAnsi="楷体" w:eastAsia="楷体" w:cs="楷体"/>
          <w:spacing w:val="-2"/>
        </w:rPr>
        <w:t>（一）</w:t>
      </w:r>
      <w:r>
        <w:rPr>
          <w:spacing w:val="-2"/>
        </w:rPr>
        <w:t>用人单位有备案评审权的，对申报人申报系列（专业）</w:t>
      </w:r>
      <w:r>
        <w:rPr>
          <w:spacing w:val="2"/>
        </w:rPr>
        <w:t xml:space="preserve"> </w:t>
      </w:r>
      <w:r>
        <w:rPr>
          <w:spacing w:val="5"/>
        </w:rPr>
        <w:t>属于本单位所备案评审权范围内的申报材料，原则上不得向外流</w:t>
      </w:r>
      <w:r>
        <w:rPr>
          <w:spacing w:val="6"/>
        </w:rPr>
        <w:t xml:space="preserve">  </w:t>
      </w:r>
      <w:r>
        <w:rPr>
          <w:spacing w:val="5"/>
        </w:rPr>
        <w:t>转或委托评审。确有需要委托评审的，出具委托函报其备案的人</w:t>
      </w:r>
      <w:r>
        <w:rPr>
          <w:spacing w:val="4"/>
        </w:rPr>
        <w:t xml:space="preserve">  </w:t>
      </w:r>
      <w:r>
        <w:rPr>
          <w:spacing w:val="6"/>
        </w:rPr>
        <w:t>力资源社会保障部门同意后，按程序委托流转。</w:t>
      </w:r>
    </w:p>
    <w:p w14:paraId="53BFB50E">
      <w:pPr>
        <w:pStyle w:val="2"/>
        <w:spacing w:before="186" w:line="315" w:lineRule="auto"/>
        <w:ind w:left="1" w:right="155" w:firstLine="670"/>
      </w:pPr>
      <w:r>
        <w:rPr>
          <w:rFonts w:ascii="楷体" w:hAnsi="楷体" w:eastAsia="楷体" w:cs="楷体"/>
          <w:spacing w:val="4"/>
        </w:rPr>
        <w:t>（二）</w:t>
      </w:r>
      <w:r>
        <w:rPr>
          <w:spacing w:val="4"/>
        </w:rPr>
        <w:t>用人单位没有备案评审权的，或申报人申报</w:t>
      </w:r>
      <w:r>
        <w:rPr>
          <w:spacing w:val="3"/>
        </w:rPr>
        <w:t>系列（专</w:t>
      </w:r>
      <w:r>
        <w:t xml:space="preserve"> </w:t>
      </w:r>
      <w:r>
        <w:rPr>
          <w:spacing w:val="9"/>
        </w:rPr>
        <w:t>业）属于本单位所备案评审权范围外的，</w:t>
      </w:r>
      <w:r>
        <w:rPr>
          <w:spacing w:val="-77"/>
        </w:rPr>
        <w:t xml:space="preserve"> </w:t>
      </w:r>
      <w:r>
        <w:rPr>
          <w:spacing w:val="9"/>
        </w:rPr>
        <w:t>申报材料按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用人单位</w:t>
      </w:r>
      <w:r>
        <w:t xml:space="preserve"> </w:t>
      </w:r>
      <w:r>
        <w:rPr>
          <w:spacing w:val="14"/>
        </w:rPr>
        <w:t>推出</w:t>
      </w:r>
      <w:r>
        <w:rPr>
          <w:rFonts w:ascii="Times New Roman" w:hAnsi="Times New Roman" w:eastAsia="Times New Roman" w:cs="Times New Roman"/>
          <w:spacing w:val="14"/>
        </w:rPr>
        <w:t>→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4"/>
        </w:rPr>
        <w:t>上级主管部门</w:t>
      </w:r>
      <w:r>
        <w:rPr>
          <w:rFonts w:ascii="Times New Roman" w:hAnsi="Times New Roman" w:eastAsia="Times New Roman" w:cs="Times New Roman"/>
          <w:spacing w:val="14"/>
        </w:rPr>
        <w:t>→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14"/>
        </w:rPr>
        <w:t>上级主管部门对应层级的人力资源社会</w:t>
      </w:r>
      <w:r>
        <w:t xml:space="preserve"> </w:t>
      </w:r>
      <w:r>
        <w:rPr>
          <w:spacing w:val="16"/>
        </w:rPr>
        <w:t>保障部门</w:t>
      </w:r>
      <w:r>
        <w:rPr>
          <w:rFonts w:ascii="Times New Roman" w:hAnsi="Times New Roman" w:eastAsia="Times New Roman" w:cs="Times New Roman"/>
          <w:spacing w:val="16"/>
        </w:rPr>
        <w:t>→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16"/>
        </w:rPr>
        <w:t>对应层级的人力资源社会保障部门备案的评</w:t>
      </w:r>
      <w:r>
        <w:rPr>
          <w:spacing w:val="15"/>
        </w:rPr>
        <w:t>委会组</w:t>
      </w:r>
      <w:r>
        <w:t xml:space="preserve"> </w:t>
      </w:r>
      <w:r>
        <w:rPr>
          <w:spacing w:val="16"/>
        </w:rPr>
        <w:t>建单位或上一级人力资源社会保障部门</w:t>
      </w:r>
      <w:r>
        <w:rPr>
          <w:rFonts w:ascii="Times New Roman" w:hAnsi="Times New Roman" w:eastAsia="Times New Roman" w:cs="Times New Roman"/>
          <w:spacing w:val="16"/>
        </w:rPr>
        <w:t>→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16"/>
        </w:rPr>
        <w:t>上一级人力资源社会</w:t>
      </w:r>
      <w:r>
        <w:t xml:space="preserve"> </w:t>
      </w:r>
      <w:r>
        <w:rPr>
          <w:spacing w:val="7"/>
        </w:rPr>
        <w:t>保障部门备案的评委会组建单位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的程序流转。</w:t>
      </w:r>
    </w:p>
    <w:p w14:paraId="0160C6E0">
      <w:pPr>
        <w:pStyle w:val="2"/>
        <w:spacing w:before="191" w:line="333" w:lineRule="auto"/>
        <w:ind w:left="10" w:right="155" w:firstLine="679"/>
        <w:jc w:val="both"/>
      </w:pPr>
      <w:r>
        <w:rPr>
          <w:spacing w:val="3"/>
        </w:rPr>
        <w:t>以上任一流转环节中的流转单位有备案评审权的，对申报人</w:t>
      </w:r>
      <w:r>
        <w:rPr>
          <w:spacing w:val="7"/>
        </w:rPr>
        <w:t xml:space="preserve"> </w:t>
      </w:r>
      <w:r>
        <w:rPr>
          <w:spacing w:val="5"/>
        </w:rPr>
        <w:t>申报系列（专业）属于本单位备案评审权范围内的申报材料，原</w:t>
      </w:r>
      <w:r>
        <w:t xml:space="preserve"> </w:t>
      </w:r>
      <w:r>
        <w:rPr>
          <w:spacing w:val="7"/>
        </w:rPr>
        <w:t>则上不得向下一环节流转。</w:t>
      </w:r>
    </w:p>
    <w:p w14:paraId="568F3BEA">
      <w:pPr>
        <w:pStyle w:val="2"/>
        <w:spacing w:before="1" w:line="278" w:lineRule="auto"/>
        <w:ind w:left="65" w:right="155" w:firstLine="606"/>
      </w:pPr>
      <w:r>
        <w:rPr>
          <w:rFonts w:ascii="楷体" w:hAnsi="楷体" w:eastAsia="楷体" w:cs="楷体"/>
          <w:spacing w:val="3"/>
        </w:rPr>
        <w:t>（三）</w:t>
      </w:r>
      <w:r>
        <w:rPr>
          <w:spacing w:val="3"/>
        </w:rPr>
        <w:t>各流转单位收到申报评审材料后，一般应在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 </w:t>
      </w:r>
      <w:r>
        <w:rPr>
          <w:spacing w:val="3"/>
        </w:rPr>
        <w:t>个工作</w:t>
      </w:r>
      <w:r>
        <w:t xml:space="preserve"> </w:t>
      </w:r>
      <w:r>
        <w:rPr>
          <w:spacing w:val="-4"/>
        </w:rPr>
        <w:t>日内往下一环节推送。</w:t>
      </w:r>
    </w:p>
    <w:p w14:paraId="5F244A0D">
      <w:pPr>
        <w:pStyle w:val="2"/>
        <w:spacing w:before="186" w:line="278" w:lineRule="auto"/>
        <w:ind w:left="13" w:right="155" w:firstLine="657"/>
      </w:pPr>
      <w:r>
        <w:rPr>
          <w:rFonts w:ascii="楷体" w:hAnsi="楷体" w:eastAsia="楷体" w:cs="楷体"/>
          <w:spacing w:val="4"/>
        </w:rPr>
        <w:t>（四）</w:t>
      </w:r>
      <w:r>
        <w:rPr>
          <w:spacing w:val="4"/>
        </w:rPr>
        <w:t>流转单位不承担申报材料的审核责任，但对发现问题</w:t>
      </w:r>
      <w:r>
        <w:t xml:space="preserve"> </w:t>
      </w:r>
      <w:r>
        <w:rPr>
          <w:spacing w:val="5"/>
        </w:rPr>
        <w:t>须退回的，可附理由直接退回用人单位。</w:t>
      </w:r>
    </w:p>
    <w:p w14:paraId="17C627F2">
      <w:pPr>
        <w:pStyle w:val="2"/>
        <w:spacing w:before="186" w:line="334" w:lineRule="auto"/>
        <w:ind w:left="10" w:right="152" w:firstLine="635"/>
      </w:pPr>
      <w:r>
        <w:rPr>
          <w:rFonts w:ascii="黑体" w:hAnsi="黑体" w:eastAsia="黑体" w:cs="黑体"/>
          <w:spacing w:val="8"/>
        </w:rPr>
        <w:t>第十七条</w:t>
      </w:r>
      <w:r>
        <w:rPr>
          <w:rFonts w:ascii="黑体" w:hAnsi="黑体" w:eastAsia="黑体" w:cs="黑体"/>
          <w:spacing w:val="86"/>
        </w:rPr>
        <w:t xml:space="preserve"> </w:t>
      </w:r>
      <w:r>
        <w:rPr>
          <w:spacing w:val="8"/>
        </w:rPr>
        <w:t>申报材料按程序流转到评委会组建单位后，评委</w:t>
      </w:r>
      <w:r>
        <w:t xml:space="preserve"> </w:t>
      </w:r>
      <w:r>
        <w:rPr>
          <w:spacing w:val="7"/>
        </w:rPr>
        <w:t>会组建单位职称工作机构应及时按照以下要求进行形式核查：</w:t>
      </w:r>
    </w:p>
    <w:p w14:paraId="3EAD2A1E">
      <w:pPr>
        <w:pStyle w:val="2"/>
        <w:spacing w:before="1" w:line="221" w:lineRule="auto"/>
        <w:ind w:left="671"/>
      </w:pPr>
      <w:r>
        <w:rPr>
          <w:rFonts w:ascii="楷体" w:hAnsi="楷体" w:eastAsia="楷体" w:cs="楷体"/>
          <w:spacing w:val="4"/>
        </w:rPr>
        <w:t>（一）</w:t>
      </w:r>
      <w:r>
        <w:rPr>
          <w:spacing w:val="4"/>
        </w:rPr>
        <w:t>核查申报材料是否符合评审范围。对不符合</w:t>
      </w:r>
      <w:r>
        <w:rPr>
          <w:spacing w:val="3"/>
        </w:rPr>
        <w:t>本评委会</w:t>
      </w:r>
    </w:p>
    <w:p w14:paraId="2EFC1877">
      <w:pPr>
        <w:spacing w:line="221" w:lineRule="auto"/>
        <w:sectPr>
          <w:footerReference r:id="rId10" w:type="default"/>
          <w:pgSz w:w="11907" w:h="16839"/>
          <w:pgMar w:top="400" w:right="1321" w:bottom="1158" w:left="1594" w:header="0" w:footer="794" w:gutter="0"/>
          <w:cols w:space="720" w:num="1"/>
        </w:sectPr>
      </w:pPr>
    </w:p>
    <w:p w14:paraId="224BF99C">
      <w:pPr>
        <w:spacing w:line="251" w:lineRule="auto"/>
        <w:rPr>
          <w:rFonts w:ascii="Arial"/>
          <w:sz w:val="21"/>
        </w:rPr>
      </w:pPr>
    </w:p>
    <w:p w14:paraId="44940736">
      <w:pPr>
        <w:spacing w:line="251" w:lineRule="auto"/>
        <w:rPr>
          <w:rFonts w:ascii="Arial"/>
          <w:sz w:val="21"/>
        </w:rPr>
      </w:pPr>
    </w:p>
    <w:p w14:paraId="0DE05AB5">
      <w:pPr>
        <w:spacing w:line="251" w:lineRule="auto"/>
        <w:rPr>
          <w:rFonts w:ascii="Arial"/>
          <w:sz w:val="21"/>
        </w:rPr>
      </w:pPr>
    </w:p>
    <w:p w14:paraId="6CE3B423">
      <w:pPr>
        <w:spacing w:line="252" w:lineRule="auto"/>
        <w:rPr>
          <w:rFonts w:ascii="Arial"/>
          <w:sz w:val="21"/>
        </w:rPr>
      </w:pPr>
    </w:p>
    <w:p w14:paraId="10DB3B8C">
      <w:pPr>
        <w:spacing w:line="252" w:lineRule="auto"/>
        <w:rPr>
          <w:rFonts w:ascii="Arial"/>
          <w:sz w:val="21"/>
        </w:rPr>
      </w:pPr>
    </w:p>
    <w:p w14:paraId="322BBBF7">
      <w:pPr>
        <w:spacing w:line="252" w:lineRule="auto"/>
        <w:rPr>
          <w:rFonts w:ascii="Arial"/>
          <w:sz w:val="21"/>
        </w:rPr>
      </w:pPr>
    </w:p>
    <w:p w14:paraId="1EE06D06">
      <w:pPr>
        <w:spacing w:line="252" w:lineRule="auto"/>
        <w:rPr>
          <w:rFonts w:ascii="Arial"/>
          <w:sz w:val="21"/>
        </w:rPr>
      </w:pPr>
    </w:p>
    <w:p w14:paraId="012594FB">
      <w:pPr>
        <w:pStyle w:val="2"/>
        <w:spacing w:before="101" w:line="221" w:lineRule="auto"/>
        <w:ind w:left="2"/>
      </w:pPr>
      <w:r>
        <w:rPr>
          <w:spacing w:val="3"/>
        </w:rPr>
        <w:t>评审范围的及时退回并附理由；</w:t>
      </w:r>
    </w:p>
    <w:p w14:paraId="758A0406">
      <w:pPr>
        <w:pStyle w:val="2"/>
        <w:spacing w:before="188" w:line="296" w:lineRule="auto"/>
        <w:ind w:right="38" w:firstLine="668"/>
      </w:pPr>
      <w:r>
        <w:rPr>
          <w:rFonts w:ascii="楷体" w:hAnsi="楷体" w:eastAsia="楷体" w:cs="楷体"/>
          <w:spacing w:val="4"/>
        </w:rPr>
        <w:t>（二）</w:t>
      </w:r>
      <w:r>
        <w:rPr>
          <w:spacing w:val="4"/>
        </w:rPr>
        <w:t>核查用人单位推荐程序、推荐材料是否完备合规。对</w:t>
      </w:r>
      <w:r>
        <w:t xml:space="preserve"> </w:t>
      </w:r>
      <w:r>
        <w:rPr>
          <w:spacing w:val="5"/>
        </w:rPr>
        <w:t>属于本评委会评审范围但推荐程序不合规、材料不完备的，及时</w:t>
      </w:r>
      <w:r>
        <w:rPr>
          <w:spacing w:val="9"/>
        </w:rPr>
        <w:t xml:space="preserve"> </w:t>
      </w:r>
      <w:r>
        <w:rPr>
          <w:spacing w:val="8"/>
        </w:rPr>
        <w:t>退回并附须修改补正事项及理由。</w:t>
      </w:r>
    </w:p>
    <w:p w14:paraId="557E896C">
      <w:pPr>
        <w:pStyle w:val="2"/>
        <w:spacing w:before="185" w:line="297" w:lineRule="auto"/>
        <w:ind w:left="17" w:right="39" w:firstLine="651"/>
      </w:pPr>
      <w:r>
        <w:rPr>
          <w:rFonts w:ascii="楷体" w:hAnsi="楷体" w:eastAsia="楷体" w:cs="楷体"/>
          <w:spacing w:val="4"/>
        </w:rPr>
        <w:t>（三）</w:t>
      </w:r>
      <w:r>
        <w:rPr>
          <w:spacing w:val="4"/>
        </w:rPr>
        <w:t>确认受理申报材料的，收取申报材料截止日期不</w:t>
      </w:r>
      <w:r>
        <w:rPr>
          <w:spacing w:val="3"/>
        </w:rPr>
        <w:t>得晚</w:t>
      </w:r>
      <w:r>
        <w:t xml:space="preserve"> </w:t>
      </w:r>
      <w:r>
        <w:rPr>
          <w:spacing w:val="5"/>
        </w:rPr>
        <w:t>于全省统一的该系列（专业）的申报材料收取</w:t>
      </w:r>
      <w:r>
        <w:rPr>
          <w:spacing w:val="4"/>
        </w:rPr>
        <w:t>截止日期，并通知</w:t>
      </w:r>
      <w:r>
        <w:t xml:space="preserve"> </w:t>
      </w:r>
      <w:r>
        <w:rPr>
          <w:spacing w:val="7"/>
        </w:rPr>
        <w:t>申报人按照规定缴纳职称评审费。</w:t>
      </w:r>
    </w:p>
    <w:p w14:paraId="6235AF58">
      <w:pPr>
        <w:pStyle w:val="2"/>
        <w:spacing w:before="185" w:line="296" w:lineRule="auto"/>
        <w:ind w:left="3" w:firstLine="665"/>
      </w:pPr>
      <w:r>
        <w:rPr>
          <w:rFonts w:ascii="楷体" w:hAnsi="楷体" w:eastAsia="楷体" w:cs="楷体"/>
          <w:spacing w:val="3"/>
        </w:rPr>
        <w:t>（四）</w:t>
      </w:r>
      <w:r>
        <w:rPr>
          <w:rFonts w:ascii="楷体" w:hAnsi="楷体" w:eastAsia="楷体" w:cs="楷体"/>
          <w:spacing w:val="-89"/>
        </w:rPr>
        <w:t xml:space="preserve"> </w:t>
      </w:r>
      <w:r>
        <w:rPr>
          <w:spacing w:val="3"/>
        </w:rPr>
        <w:t>评委会组建单位职称工作机构应及时审核申报</w:t>
      </w:r>
      <w:r>
        <w:rPr>
          <w:spacing w:val="2"/>
        </w:rPr>
        <w:t>材料，</w:t>
      </w:r>
      <w:r>
        <w:t xml:space="preserve"> </w:t>
      </w:r>
      <w:r>
        <w:rPr>
          <w:spacing w:val="5"/>
        </w:rPr>
        <w:t>对不属于本评委会评审范围的材料及时退回，以便申报材料及时</w:t>
      </w:r>
      <w:r>
        <w:rPr>
          <w:spacing w:val="7"/>
        </w:rPr>
        <w:t xml:space="preserve"> </w:t>
      </w:r>
      <w:r>
        <w:rPr>
          <w:spacing w:val="8"/>
        </w:rPr>
        <w:t>流转到相应的评委会组建单位。</w:t>
      </w:r>
    </w:p>
    <w:p w14:paraId="494874CB">
      <w:pPr>
        <w:pStyle w:val="2"/>
        <w:spacing w:before="191" w:line="296" w:lineRule="auto"/>
        <w:ind w:left="7" w:right="37" w:firstLine="635"/>
      </w:pPr>
      <w:r>
        <w:rPr>
          <w:rFonts w:ascii="黑体" w:hAnsi="黑体" w:eastAsia="黑体" w:cs="黑体"/>
          <w:spacing w:val="8"/>
        </w:rPr>
        <w:t>第十八条</w:t>
      </w:r>
      <w:r>
        <w:rPr>
          <w:rFonts w:ascii="黑体" w:hAnsi="黑体" w:eastAsia="黑体" w:cs="黑体"/>
          <w:spacing w:val="84"/>
        </w:rPr>
        <w:t xml:space="preserve"> </w:t>
      </w:r>
      <w:r>
        <w:rPr>
          <w:spacing w:val="8"/>
        </w:rPr>
        <w:t>申报材料流转接收过程中，申报材料因相应环节</w:t>
      </w:r>
      <w:r>
        <w:t xml:space="preserve"> </w:t>
      </w:r>
      <w:r>
        <w:rPr>
          <w:spacing w:val="5"/>
        </w:rPr>
        <w:t>单位未及时流转接收，导致申报材料严重超期错过评委会收取材</w:t>
      </w:r>
      <w:r>
        <w:rPr>
          <w:spacing w:val="4"/>
        </w:rPr>
        <w:t xml:space="preserve"> </w:t>
      </w:r>
      <w:r>
        <w:rPr>
          <w:spacing w:val="8"/>
        </w:rPr>
        <w:t>料截止日期的，责任由该环节未履职的单位承担。</w:t>
      </w:r>
    </w:p>
    <w:p w14:paraId="5F6FD52F">
      <w:pPr>
        <w:pStyle w:val="2"/>
        <w:spacing w:before="189" w:line="278" w:lineRule="auto"/>
        <w:ind w:left="16" w:right="37" w:firstLine="626"/>
      </w:pPr>
      <w:r>
        <w:rPr>
          <w:rFonts w:ascii="黑体" w:hAnsi="黑体" w:eastAsia="黑体" w:cs="黑体"/>
          <w:spacing w:val="11"/>
        </w:rPr>
        <w:t xml:space="preserve">第十九条 </w:t>
      </w:r>
      <w:r>
        <w:rPr>
          <w:spacing w:val="11"/>
        </w:rPr>
        <w:t>各市（州）人力资源社会保障部门通过系统</w:t>
      </w:r>
      <w:r>
        <w:rPr>
          <w:spacing w:val="10"/>
        </w:rPr>
        <w:t>流转</w:t>
      </w:r>
      <w:r>
        <w:t xml:space="preserve"> </w:t>
      </w:r>
      <w:r>
        <w:rPr>
          <w:spacing w:val="6"/>
        </w:rPr>
        <w:t>到省级职称评审委员会评审的，不再开具评审委托函。</w:t>
      </w:r>
    </w:p>
    <w:p w14:paraId="6F6DA5A6">
      <w:pPr>
        <w:pStyle w:val="2"/>
        <w:spacing w:before="187" w:line="333" w:lineRule="auto"/>
        <w:ind w:left="16" w:right="44" w:firstLine="634"/>
      </w:pPr>
      <w:r>
        <w:rPr>
          <w:spacing w:val="17"/>
        </w:rPr>
        <w:t>贵州省不开评的职称专业需送到国家有关部委或省外相关</w:t>
      </w:r>
      <w:r>
        <w:t xml:space="preserve"> </w:t>
      </w:r>
      <w:r>
        <w:rPr>
          <w:spacing w:val="6"/>
        </w:rPr>
        <w:t>职称评审委员会评审的，</w:t>
      </w:r>
      <w:r>
        <w:rPr>
          <w:spacing w:val="-92"/>
        </w:rPr>
        <w:t xml:space="preserve"> </w:t>
      </w:r>
      <w:r>
        <w:rPr>
          <w:spacing w:val="6"/>
        </w:rPr>
        <w:t>须经省人力资源社会保障厅</w:t>
      </w:r>
      <w:r>
        <w:rPr>
          <w:spacing w:val="5"/>
        </w:rPr>
        <w:t>委托。</w:t>
      </w:r>
    </w:p>
    <w:p w14:paraId="3890B0EC">
      <w:pPr>
        <w:pStyle w:val="2"/>
        <w:spacing w:before="5" w:line="333" w:lineRule="auto"/>
        <w:ind w:left="10" w:right="39" w:firstLine="670"/>
        <w:jc w:val="both"/>
      </w:pPr>
      <w:r>
        <w:rPr>
          <w:spacing w:val="3"/>
        </w:rPr>
        <w:t>中央在黔单位或外省市专业技术人员因工作需要，确需参加</w:t>
      </w:r>
      <w:r>
        <w:rPr>
          <w:spacing w:val="12"/>
        </w:rPr>
        <w:t xml:space="preserve"> </w:t>
      </w:r>
      <w:r>
        <w:rPr>
          <w:spacing w:val="5"/>
        </w:rPr>
        <w:t>贵州省职称评审或以考代评的，由中央在黔单位总部或有对等评</w:t>
      </w:r>
      <w:r>
        <w:t xml:space="preserve"> </w:t>
      </w:r>
      <w:r>
        <w:rPr>
          <w:spacing w:val="16"/>
        </w:rPr>
        <w:t>审权的人力资源社会保障部门向省人力资源社会保障厅开具评</w:t>
      </w:r>
      <w:r>
        <w:rPr>
          <w:spacing w:val="9"/>
        </w:rPr>
        <w:t xml:space="preserve"> </w:t>
      </w:r>
      <w:r>
        <w:rPr>
          <w:spacing w:val="6"/>
        </w:rPr>
        <w:t>审委托函，评审结束后函告委托单位评审结果。</w:t>
      </w:r>
    </w:p>
    <w:p w14:paraId="48E6FA5D">
      <w:pPr>
        <w:spacing w:line="333" w:lineRule="auto"/>
        <w:sectPr>
          <w:footerReference r:id="rId11" w:type="default"/>
          <w:pgSz w:w="11907" w:h="16839"/>
          <w:pgMar w:top="400" w:right="1438" w:bottom="1158" w:left="1596" w:header="0" w:footer="794" w:gutter="0"/>
          <w:cols w:space="720" w:num="1"/>
        </w:sectPr>
      </w:pPr>
    </w:p>
    <w:p w14:paraId="58CE1EF3">
      <w:pPr>
        <w:spacing w:line="251" w:lineRule="auto"/>
        <w:rPr>
          <w:rFonts w:ascii="Arial"/>
          <w:sz w:val="21"/>
        </w:rPr>
      </w:pPr>
    </w:p>
    <w:p w14:paraId="0CCD850D">
      <w:pPr>
        <w:spacing w:line="251" w:lineRule="auto"/>
        <w:rPr>
          <w:rFonts w:ascii="Arial"/>
          <w:sz w:val="21"/>
        </w:rPr>
      </w:pPr>
    </w:p>
    <w:p w14:paraId="0F41A8B7">
      <w:pPr>
        <w:spacing w:line="251" w:lineRule="auto"/>
        <w:rPr>
          <w:rFonts w:ascii="Arial"/>
          <w:sz w:val="21"/>
        </w:rPr>
      </w:pPr>
    </w:p>
    <w:p w14:paraId="483BBE4A">
      <w:pPr>
        <w:spacing w:line="252" w:lineRule="auto"/>
        <w:rPr>
          <w:rFonts w:ascii="Arial"/>
          <w:sz w:val="21"/>
        </w:rPr>
      </w:pPr>
    </w:p>
    <w:p w14:paraId="196C2A36">
      <w:pPr>
        <w:spacing w:line="252" w:lineRule="auto"/>
        <w:rPr>
          <w:rFonts w:ascii="Arial"/>
          <w:sz w:val="21"/>
        </w:rPr>
      </w:pPr>
    </w:p>
    <w:p w14:paraId="48BBB169">
      <w:pPr>
        <w:spacing w:line="252" w:lineRule="auto"/>
        <w:rPr>
          <w:rFonts w:ascii="Arial"/>
          <w:sz w:val="21"/>
        </w:rPr>
      </w:pPr>
    </w:p>
    <w:p w14:paraId="7AF0C91B">
      <w:pPr>
        <w:spacing w:line="252" w:lineRule="auto"/>
        <w:rPr>
          <w:rFonts w:ascii="Arial"/>
          <w:sz w:val="21"/>
        </w:rPr>
      </w:pPr>
    </w:p>
    <w:p w14:paraId="37CA63AE">
      <w:pPr>
        <w:spacing w:before="101" w:line="224" w:lineRule="auto"/>
        <w:ind w:left="331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三、政策性审查</w:t>
      </w:r>
    </w:p>
    <w:p w14:paraId="15373736">
      <w:pPr>
        <w:pStyle w:val="2"/>
        <w:spacing w:before="184" w:line="296" w:lineRule="auto"/>
        <w:ind w:left="15" w:right="69" w:firstLine="634"/>
      </w:pPr>
      <w:r>
        <w:rPr>
          <w:rFonts w:ascii="黑体" w:hAnsi="黑体" w:eastAsia="黑体" w:cs="黑体"/>
          <w:spacing w:val="11"/>
        </w:rPr>
        <w:t xml:space="preserve">第二十条 </w:t>
      </w:r>
      <w:r>
        <w:rPr>
          <w:spacing w:val="11"/>
        </w:rPr>
        <w:t>评委会组建单位职称工作机构遴选熟悉职称工作</w:t>
      </w:r>
      <w:r>
        <w:t xml:space="preserve"> </w:t>
      </w:r>
      <w:r>
        <w:rPr>
          <w:spacing w:val="5"/>
        </w:rPr>
        <w:t>且受过专门培训的在职工作人员作为政策性审查人员，为其建立</w:t>
      </w:r>
      <w:r>
        <w:t xml:space="preserve"> </w:t>
      </w:r>
      <w:r>
        <w:rPr>
          <w:spacing w:val="5"/>
        </w:rPr>
        <w:t>政策性审查账号。</w:t>
      </w:r>
    </w:p>
    <w:p w14:paraId="36EBDD53">
      <w:pPr>
        <w:pStyle w:val="2"/>
        <w:spacing w:before="189" w:line="296" w:lineRule="auto"/>
        <w:ind w:left="11" w:firstLine="638"/>
      </w:pPr>
      <w:r>
        <w:rPr>
          <w:rFonts w:ascii="黑体" w:hAnsi="黑体" w:eastAsia="黑体" w:cs="黑体"/>
          <w:spacing w:val="11"/>
        </w:rPr>
        <w:t xml:space="preserve">第二十一条 </w:t>
      </w:r>
      <w:r>
        <w:rPr>
          <w:spacing w:val="11"/>
        </w:rPr>
        <w:t>评委会组建单位职称工作机构组织政策性</w:t>
      </w:r>
      <w:r>
        <w:rPr>
          <w:spacing w:val="10"/>
        </w:rPr>
        <w:t>审查</w:t>
      </w:r>
      <w:r>
        <w:t xml:space="preserve"> </w:t>
      </w:r>
      <w:r>
        <w:rPr>
          <w:spacing w:val="5"/>
        </w:rPr>
        <w:t>人员，依托职称系统对申报材料进行政策性审查，核实申报材料</w:t>
      </w:r>
      <w:r>
        <w:rPr>
          <w:spacing w:val="2"/>
        </w:rPr>
        <w:t xml:space="preserve"> </w:t>
      </w:r>
      <w:r>
        <w:rPr>
          <w:spacing w:val="-3"/>
        </w:rPr>
        <w:t>的有效性、完整性、真实性、合规性。重点核实申报人</w:t>
      </w:r>
      <w:r>
        <w:rPr>
          <w:spacing w:val="-4"/>
        </w:rPr>
        <w:t>以下情况：</w:t>
      </w:r>
    </w:p>
    <w:p w14:paraId="0B6DD95F">
      <w:pPr>
        <w:pStyle w:val="2"/>
        <w:spacing w:before="185" w:line="297" w:lineRule="auto"/>
        <w:ind w:left="12" w:right="21" w:firstLine="662"/>
      </w:pPr>
      <w:r>
        <w:rPr>
          <w:rFonts w:ascii="楷体" w:hAnsi="楷体" w:eastAsia="楷体" w:cs="楷体"/>
          <w:spacing w:val="6"/>
        </w:rPr>
        <w:t>（一）</w:t>
      </w:r>
      <w:r>
        <w:rPr>
          <w:spacing w:val="6"/>
        </w:rPr>
        <w:t>学历、专业、专业技术资格、任职年限、年度</w:t>
      </w:r>
      <w:r>
        <w:rPr>
          <w:spacing w:val="5"/>
        </w:rPr>
        <w:t>考核、</w:t>
      </w:r>
      <w:r>
        <w:t xml:space="preserve"> </w:t>
      </w:r>
      <w:r>
        <w:rPr>
          <w:spacing w:val="5"/>
        </w:rPr>
        <w:t>继续教育学时、准入类专业技术人员职业资格、基层工作经历等</w:t>
      </w:r>
      <w:r>
        <w:rPr>
          <w:spacing w:val="1"/>
        </w:rPr>
        <w:t xml:space="preserve"> 条件是否符合相关规定；</w:t>
      </w:r>
    </w:p>
    <w:p w14:paraId="546957EC">
      <w:pPr>
        <w:pStyle w:val="2"/>
        <w:spacing w:before="186" w:line="279" w:lineRule="auto"/>
        <w:ind w:left="12" w:right="74" w:firstLine="662"/>
      </w:pPr>
      <w:r>
        <w:rPr>
          <w:rFonts w:ascii="楷体" w:hAnsi="楷体" w:eastAsia="楷体" w:cs="楷体"/>
          <w:spacing w:val="4"/>
        </w:rPr>
        <w:t>（二）</w:t>
      </w:r>
      <w:r>
        <w:rPr>
          <w:spacing w:val="4"/>
        </w:rPr>
        <w:t>业绩成果、学术成果提交的数量和层级是否</w:t>
      </w:r>
      <w:r>
        <w:rPr>
          <w:spacing w:val="3"/>
        </w:rPr>
        <w:t>对应、符</w:t>
      </w:r>
      <w:r>
        <w:t xml:space="preserve"> </w:t>
      </w:r>
      <w:r>
        <w:rPr>
          <w:spacing w:val="3"/>
        </w:rPr>
        <w:t>合当年该申报评审条件的要求；</w:t>
      </w:r>
    </w:p>
    <w:p w14:paraId="6674EC3D">
      <w:pPr>
        <w:pStyle w:val="2"/>
        <w:spacing w:before="184" w:line="221" w:lineRule="auto"/>
        <w:jc w:val="right"/>
      </w:pPr>
      <w:r>
        <w:rPr>
          <w:rFonts w:ascii="楷体" w:hAnsi="楷体" w:eastAsia="楷体" w:cs="楷体"/>
          <w:spacing w:val="2"/>
        </w:rPr>
        <w:t>（三）</w:t>
      </w:r>
      <w:r>
        <w:rPr>
          <w:rFonts w:ascii="楷体" w:hAnsi="楷体" w:eastAsia="楷体" w:cs="楷体"/>
          <w:spacing w:val="-80"/>
        </w:rPr>
        <w:t xml:space="preserve"> </w:t>
      </w:r>
      <w:r>
        <w:rPr>
          <w:spacing w:val="2"/>
        </w:rPr>
        <w:t>申报材料是否按要求填报、相关附件是否上传到位；</w:t>
      </w:r>
    </w:p>
    <w:p w14:paraId="27E8BD7E">
      <w:pPr>
        <w:pStyle w:val="2"/>
        <w:spacing w:before="188" w:line="221" w:lineRule="auto"/>
        <w:ind w:left="675"/>
      </w:pPr>
      <w:r>
        <w:rPr>
          <w:rFonts w:ascii="楷体" w:hAnsi="楷体" w:eastAsia="楷体" w:cs="楷体"/>
          <w:spacing w:val="7"/>
        </w:rPr>
        <w:t>（四）</w:t>
      </w:r>
      <w:r>
        <w:rPr>
          <w:spacing w:val="7"/>
        </w:rPr>
        <w:t>用人单位推荐材料是否完善合规真实；</w:t>
      </w:r>
    </w:p>
    <w:p w14:paraId="7C03CDB6">
      <w:pPr>
        <w:pStyle w:val="2"/>
        <w:spacing w:before="190" w:line="221" w:lineRule="auto"/>
        <w:ind w:left="675"/>
      </w:pPr>
      <w:r>
        <w:rPr>
          <w:rFonts w:ascii="楷体" w:hAnsi="楷体" w:eastAsia="楷体" w:cs="楷体"/>
          <w:spacing w:val="7"/>
        </w:rPr>
        <w:t>（五）</w:t>
      </w:r>
      <w:r>
        <w:rPr>
          <w:spacing w:val="7"/>
        </w:rPr>
        <w:t>其他需提交的材料是否完善合规真实。</w:t>
      </w:r>
    </w:p>
    <w:p w14:paraId="5DEE4F5C">
      <w:pPr>
        <w:pStyle w:val="2"/>
        <w:spacing w:before="189" w:line="306" w:lineRule="auto"/>
        <w:ind w:right="70" w:firstLine="649"/>
      </w:pPr>
      <w:r>
        <w:rPr>
          <w:rFonts w:ascii="黑体" w:hAnsi="黑体" w:eastAsia="黑体" w:cs="黑体"/>
          <w:spacing w:val="11"/>
        </w:rPr>
        <w:t xml:space="preserve">第二十二条 </w:t>
      </w:r>
      <w:r>
        <w:rPr>
          <w:spacing w:val="11"/>
        </w:rPr>
        <w:t>政策性审查结果分为下列两类：合格（申</w:t>
      </w:r>
      <w:r>
        <w:rPr>
          <w:spacing w:val="10"/>
        </w:rPr>
        <w:t>报材</w:t>
      </w:r>
      <w:r>
        <w:t xml:space="preserve"> </w:t>
      </w:r>
      <w:r>
        <w:rPr>
          <w:spacing w:val="4"/>
        </w:rPr>
        <w:t>料符合提交评委会评审标准</w:t>
      </w:r>
      <w:r>
        <w:rPr>
          <w:spacing w:val="-32"/>
        </w:rPr>
        <w:t>）；</w:t>
      </w:r>
      <w:r>
        <w:rPr>
          <w:spacing w:val="-42"/>
        </w:rPr>
        <w:t xml:space="preserve"> </w:t>
      </w:r>
      <w:r>
        <w:rPr>
          <w:spacing w:val="4"/>
        </w:rPr>
        <w:t>不合格（申报材料缺少必备条件</w:t>
      </w:r>
      <w:r>
        <w:t xml:space="preserve"> </w:t>
      </w:r>
      <w:r>
        <w:rPr>
          <w:spacing w:val="5"/>
        </w:rPr>
        <w:t>或业绩、学术相关材料不完整、申报材料疑似存在学术不端等情</w:t>
      </w:r>
      <w:r>
        <w:rPr>
          <w:spacing w:val="13"/>
        </w:rPr>
        <w:t xml:space="preserve"> </w:t>
      </w:r>
      <w:r>
        <w:rPr>
          <w:spacing w:val="-11"/>
        </w:rPr>
        <w:t>形）。</w:t>
      </w:r>
    </w:p>
    <w:p w14:paraId="02A8A93C">
      <w:pPr>
        <w:pStyle w:val="2"/>
        <w:spacing w:before="183" w:line="301" w:lineRule="auto"/>
        <w:ind w:left="6" w:right="70" w:firstLine="643"/>
      </w:pPr>
      <w:r>
        <w:rPr>
          <w:rFonts w:ascii="黑体" w:hAnsi="黑体" w:eastAsia="黑体" w:cs="黑体"/>
          <w:spacing w:val="11"/>
        </w:rPr>
        <w:t xml:space="preserve">第二十三条 </w:t>
      </w:r>
      <w:r>
        <w:rPr>
          <w:spacing w:val="11"/>
        </w:rPr>
        <w:t>政策性审查结果统一通过职称系统及评委</w:t>
      </w:r>
      <w:r>
        <w:rPr>
          <w:spacing w:val="10"/>
        </w:rPr>
        <w:t>会组</w:t>
      </w:r>
      <w:r>
        <w:t xml:space="preserve"> </w:t>
      </w:r>
      <w:r>
        <w:rPr>
          <w:spacing w:val="4"/>
        </w:rPr>
        <w:t>建单位官方网站向社会公示，公示时间不少于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5 </w:t>
      </w:r>
      <w:r>
        <w:rPr>
          <w:spacing w:val="4"/>
        </w:rPr>
        <w:t>个工作日，并设</w:t>
      </w:r>
      <w:r>
        <w:t xml:space="preserve"> </w:t>
      </w:r>
      <w:r>
        <w:rPr>
          <w:spacing w:val="10"/>
        </w:rPr>
        <w:t>定提交补充材料的截止日（公示期满后</w:t>
      </w:r>
      <w:r>
        <w:rPr>
          <w:rFonts w:ascii="Times New Roman" w:hAnsi="Times New Roman" w:eastAsia="Times New Roman" w:cs="Times New Roman"/>
          <w:spacing w:val="10"/>
        </w:rPr>
        <w:t xml:space="preserve">5 </w:t>
      </w:r>
      <w:r>
        <w:rPr>
          <w:spacing w:val="10"/>
        </w:rPr>
        <w:t>个工作日内）。</w:t>
      </w:r>
    </w:p>
    <w:p w14:paraId="4A3B5829">
      <w:pPr>
        <w:spacing w:line="301" w:lineRule="auto"/>
        <w:sectPr>
          <w:footerReference r:id="rId12" w:type="default"/>
          <w:pgSz w:w="11907" w:h="16839"/>
          <w:pgMar w:top="400" w:right="1404" w:bottom="1158" w:left="1590" w:header="0" w:footer="794" w:gutter="0"/>
          <w:cols w:space="720" w:num="1"/>
        </w:sectPr>
      </w:pPr>
    </w:p>
    <w:p w14:paraId="3CF42670">
      <w:pPr>
        <w:spacing w:line="251" w:lineRule="auto"/>
        <w:rPr>
          <w:rFonts w:ascii="Arial"/>
          <w:sz w:val="21"/>
        </w:rPr>
      </w:pPr>
    </w:p>
    <w:p w14:paraId="3C9CF219">
      <w:pPr>
        <w:spacing w:line="251" w:lineRule="auto"/>
        <w:rPr>
          <w:rFonts w:ascii="Arial"/>
          <w:sz w:val="21"/>
        </w:rPr>
      </w:pPr>
    </w:p>
    <w:p w14:paraId="76B4E3AE">
      <w:pPr>
        <w:spacing w:line="251" w:lineRule="auto"/>
        <w:rPr>
          <w:rFonts w:ascii="Arial"/>
          <w:sz w:val="21"/>
        </w:rPr>
      </w:pPr>
    </w:p>
    <w:p w14:paraId="57AE2D8C">
      <w:pPr>
        <w:spacing w:line="251" w:lineRule="auto"/>
        <w:rPr>
          <w:rFonts w:ascii="Arial"/>
          <w:sz w:val="21"/>
        </w:rPr>
      </w:pPr>
    </w:p>
    <w:p w14:paraId="252A30E5">
      <w:pPr>
        <w:spacing w:line="251" w:lineRule="auto"/>
        <w:rPr>
          <w:rFonts w:ascii="Arial"/>
          <w:sz w:val="21"/>
        </w:rPr>
      </w:pPr>
    </w:p>
    <w:p w14:paraId="295B89CD">
      <w:pPr>
        <w:spacing w:line="252" w:lineRule="auto"/>
        <w:rPr>
          <w:rFonts w:ascii="Arial"/>
          <w:sz w:val="21"/>
        </w:rPr>
      </w:pPr>
    </w:p>
    <w:p w14:paraId="4676061B">
      <w:pPr>
        <w:spacing w:line="252" w:lineRule="auto"/>
        <w:rPr>
          <w:rFonts w:ascii="Arial"/>
          <w:sz w:val="21"/>
        </w:rPr>
      </w:pPr>
    </w:p>
    <w:p w14:paraId="236AFEF4">
      <w:pPr>
        <w:pStyle w:val="2"/>
        <w:spacing w:before="100" w:line="309" w:lineRule="auto"/>
        <w:ind w:right="153" w:firstLine="645"/>
      </w:pPr>
      <w:r>
        <w:rPr>
          <w:rFonts w:ascii="黑体" w:hAnsi="黑体" w:eastAsia="黑体" w:cs="黑体"/>
          <w:spacing w:val="11"/>
        </w:rPr>
        <w:t xml:space="preserve">第二十四条 </w:t>
      </w:r>
      <w:r>
        <w:rPr>
          <w:spacing w:val="11"/>
        </w:rPr>
        <w:t>政策性审查结果为不合格的，申报人及用</w:t>
      </w:r>
      <w:r>
        <w:rPr>
          <w:spacing w:val="10"/>
        </w:rPr>
        <w:t>人单</w:t>
      </w:r>
      <w:r>
        <w:t xml:space="preserve"> </w:t>
      </w:r>
      <w:r>
        <w:rPr>
          <w:spacing w:val="10"/>
        </w:rPr>
        <w:t xml:space="preserve">位须在公示期满后 </w:t>
      </w:r>
      <w:r>
        <w:rPr>
          <w:rFonts w:ascii="Times New Roman" w:hAnsi="Times New Roman" w:eastAsia="Times New Roman" w:cs="Times New Roman"/>
          <w:spacing w:val="10"/>
        </w:rPr>
        <w:t xml:space="preserve">5  </w:t>
      </w:r>
      <w:r>
        <w:rPr>
          <w:spacing w:val="10"/>
        </w:rPr>
        <w:t>个工作日内通过职称系统向评委会组建单</w:t>
      </w:r>
      <w:r>
        <w:rPr>
          <w:spacing w:val="5"/>
        </w:rPr>
        <w:t xml:space="preserve"> 位提交经推荐单位审核的补充材料，逾期评委会组建单位不再受</w:t>
      </w:r>
      <w:r>
        <w:rPr>
          <w:spacing w:val="11"/>
        </w:rPr>
        <w:t xml:space="preserve"> </w:t>
      </w:r>
      <w:r>
        <w:rPr>
          <w:spacing w:val="-15"/>
        </w:rPr>
        <w:t>理。</w:t>
      </w:r>
    </w:p>
    <w:p w14:paraId="1F6E2FFF">
      <w:pPr>
        <w:pStyle w:val="2"/>
        <w:spacing w:before="166" w:line="306" w:lineRule="auto"/>
        <w:ind w:left="11" w:right="158" w:firstLine="634"/>
      </w:pPr>
      <w:r>
        <w:rPr>
          <w:rFonts w:ascii="黑体" w:hAnsi="黑体" w:eastAsia="黑体" w:cs="黑体"/>
          <w:spacing w:val="9"/>
        </w:rPr>
        <w:t xml:space="preserve">第二十五条 </w:t>
      </w:r>
      <w:r>
        <w:rPr>
          <w:spacing w:val="9"/>
        </w:rPr>
        <w:t>对申报人提交的补充材料，经评委会组建单位</w:t>
      </w:r>
      <w:r>
        <w:rPr>
          <w:spacing w:val="2"/>
        </w:rPr>
        <w:t xml:space="preserve"> </w:t>
      </w:r>
      <w:r>
        <w:rPr>
          <w:spacing w:val="5"/>
        </w:rPr>
        <w:t>职称工作机构审核，符合申报条件的，申报人员纳入合格人员名</w:t>
      </w:r>
      <w:r>
        <w:t xml:space="preserve"> </w:t>
      </w:r>
      <w:r>
        <w:rPr>
          <w:spacing w:val="5"/>
        </w:rPr>
        <w:t>单予以送评；不符合申报条件的，申报人员纳入不合格人员</w:t>
      </w:r>
      <w:r>
        <w:rPr>
          <w:spacing w:val="4"/>
        </w:rPr>
        <w:t>名单</w:t>
      </w:r>
      <w:r>
        <w:t xml:space="preserve"> </w:t>
      </w:r>
      <w:r>
        <w:rPr>
          <w:spacing w:val="3"/>
        </w:rPr>
        <w:t>不予送评。</w:t>
      </w:r>
    </w:p>
    <w:p w14:paraId="716422E8">
      <w:pPr>
        <w:pStyle w:val="2"/>
        <w:spacing w:before="183" w:line="297" w:lineRule="auto"/>
        <w:ind w:right="153" w:firstLine="645"/>
      </w:pPr>
      <w:r>
        <w:rPr>
          <w:rFonts w:ascii="黑体" w:hAnsi="黑体" w:eastAsia="黑体" w:cs="黑体"/>
          <w:spacing w:val="11"/>
        </w:rPr>
        <w:t xml:space="preserve">第二十六条 </w:t>
      </w:r>
      <w:r>
        <w:rPr>
          <w:spacing w:val="11"/>
        </w:rPr>
        <w:t>对通过政策性审查的申报人员，评委会组</w:t>
      </w:r>
      <w:r>
        <w:rPr>
          <w:spacing w:val="10"/>
        </w:rPr>
        <w:t>建单</w:t>
      </w:r>
      <w:r>
        <w:t xml:space="preserve"> </w:t>
      </w:r>
      <w:r>
        <w:rPr>
          <w:spacing w:val="5"/>
        </w:rPr>
        <w:t>位职称工作机构在职称系统中填写同意送评意见，提交职称评审</w:t>
      </w:r>
      <w:r>
        <w:rPr>
          <w:spacing w:val="12"/>
        </w:rPr>
        <w:t xml:space="preserve"> </w:t>
      </w:r>
      <w:r>
        <w:t>委员会评审。</w:t>
      </w:r>
    </w:p>
    <w:p w14:paraId="49A04DC5">
      <w:pPr>
        <w:spacing w:line="319" w:lineRule="auto"/>
        <w:rPr>
          <w:rFonts w:ascii="Arial"/>
          <w:sz w:val="21"/>
        </w:rPr>
      </w:pPr>
    </w:p>
    <w:p w14:paraId="77029AF6">
      <w:pPr>
        <w:spacing w:line="320" w:lineRule="auto"/>
        <w:rPr>
          <w:rFonts w:ascii="Arial"/>
          <w:sz w:val="21"/>
        </w:rPr>
      </w:pPr>
    </w:p>
    <w:p w14:paraId="2BE52D49">
      <w:pPr>
        <w:spacing w:before="101" w:line="224" w:lineRule="auto"/>
        <w:ind w:left="268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四、组建职称评审委员会</w:t>
      </w:r>
    </w:p>
    <w:p w14:paraId="5F2C41D6">
      <w:pPr>
        <w:pStyle w:val="2"/>
        <w:spacing w:before="182" w:line="297" w:lineRule="auto"/>
        <w:ind w:left="18" w:right="121" w:firstLine="626"/>
      </w:pPr>
      <w:r>
        <w:rPr>
          <w:rFonts w:ascii="黑体" w:hAnsi="黑体" w:eastAsia="黑体" w:cs="黑体"/>
          <w:spacing w:val="11"/>
        </w:rPr>
        <w:t xml:space="preserve">第二十七条 </w:t>
      </w:r>
      <w:r>
        <w:rPr>
          <w:spacing w:val="11"/>
        </w:rPr>
        <w:t>各地区、部门、用人单位等开展职称评审</w:t>
      </w:r>
      <w:r>
        <w:rPr>
          <w:spacing w:val="10"/>
        </w:rPr>
        <w:t>，应</w:t>
      </w:r>
      <w:r>
        <w:t xml:space="preserve"> </w:t>
      </w:r>
      <w:r>
        <w:rPr>
          <w:spacing w:val="6"/>
        </w:rPr>
        <w:t>当申请组建职称评审委员会，职称评审委员会对组建单位负责，</w:t>
      </w:r>
      <w:r>
        <w:rPr>
          <w:spacing w:val="1"/>
        </w:rPr>
        <w:t xml:space="preserve"> </w:t>
      </w:r>
      <w:r>
        <w:rPr>
          <w:spacing w:val="5"/>
        </w:rPr>
        <w:t>受组建单位监督。</w:t>
      </w:r>
    </w:p>
    <w:p w14:paraId="587FF46E">
      <w:pPr>
        <w:pStyle w:val="2"/>
        <w:spacing w:before="187" w:line="315" w:lineRule="auto"/>
        <w:ind w:left="6" w:firstLine="639"/>
      </w:pPr>
      <w:r>
        <w:rPr>
          <w:rFonts w:ascii="黑体" w:hAnsi="黑体" w:eastAsia="黑体" w:cs="黑体"/>
          <w:spacing w:val="11"/>
        </w:rPr>
        <w:t xml:space="preserve">第二十八条 </w:t>
      </w:r>
      <w:r>
        <w:rPr>
          <w:spacing w:val="11"/>
        </w:rPr>
        <w:t>职称评审委员会按照职称系列或专业组建</w:t>
      </w:r>
      <w:r>
        <w:rPr>
          <w:spacing w:val="10"/>
        </w:rPr>
        <w:t>，分</w:t>
      </w:r>
      <w:r>
        <w:t xml:space="preserve">  </w:t>
      </w:r>
      <w:r>
        <w:rPr>
          <w:spacing w:val="5"/>
        </w:rPr>
        <w:t>为高、中级职称评审委员会。根据《贵州省职称评审委员会备案</w:t>
      </w:r>
      <w:r>
        <w:rPr>
          <w:spacing w:val="2"/>
        </w:rPr>
        <w:t xml:space="preserve">  </w:t>
      </w:r>
      <w:r>
        <w:rPr>
          <w:spacing w:val="5"/>
        </w:rPr>
        <w:t>管理暂行办法》，实行分级备案管理制度。全省各市（州）、部</w:t>
      </w:r>
      <w:r>
        <w:rPr>
          <w:spacing w:val="2"/>
        </w:rPr>
        <w:t xml:space="preserve">  </w:t>
      </w:r>
      <w:r>
        <w:rPr>
          <w:spacing w:val="5"/>
        </w:rPr>
        <w:t>门和单位组建高级评委会，报省人力资源社会保障厅备案。组建</w:t>
      </w:r>
      <w:r>
        <w:rPr>
          <w:spacing w:val="1"/>
        </w:rPr>
        <w:t xml:space="preserve">  </w:t>
      </w:r>
      <w:r>
        <w:t>中级评委会，对应行政隶属关系、管理权限，分别</w:t>
      </w:r>
      <w:r>
        <w:rPr>
          <w:spacing w:val="-1"/>
        </w:rPr>
        <w:t>报省、市（州）</w:t>
      </w:r>
      <w:r>
        <w:t xml:space="preserve"> </w:t>
      </w:r>
      <w:r>
        <w:rPr>
          <w:spacing w:val="5"/>
        </w:rPr>
        <w:t>人力资源社会保障部门备案。原则上不再组建初级评委会，初级</w:t>
      </w:r>
    </w:p>
    <w:p w14:paraId="12D8E28A">
      <w:pPr>
        <w:spacing w:line="315" w:lineRule="auto"/>
        <w:sectPr>
          <w:footerReference r:id="rId13" w:type="default"/>
          <w:pgSz w:w="11907" w:h="16839"/>
          <w:pgMar w:top="400" w:right="1321" w:bottom="1158" w:left="1594" w:header="0" w:footer="791" w:gutter="0"/>
          <w:cols w:space="720" w:num="1"/>
        </w:sectPr>
      </w:pPr>
    </w:p>
    <w:p w14:paraId="21327A36">
      <w:pPr>
        <w:spacing w:line="251" w:lineRule="auto"/>
        <w:rPr>
          <w:rFonts w:ascii="Arial"/>
          <w:sz w:val="21"/>
        </w:rPr>
      </w:pPr>
    </w:p>
    <w:p w14:paraId="0B598326">
      <w:pPr>
        <w:spacing w:line="252" w:lineRule="auto"/>
        <w:rPr>
          <w:rFonts w:ascii="Arial"/>
          <w:sz w:val="21"/>
        </w:rPr>
      </w:pPr>
    </w:p>
    <w:p w14:paraId="0865B613">
      <w:pPr>
        <w:spacing w:line="252" w:lineRule="auto"/>
        <w:rPr>
          <w:rFonts w:ascii="Arial"/>
          <w:sz w:val="21"/>
        </w:rPr>
      </w:pPr>
    </w:p>
    <w:p w14:paraId="513EBC52">
      <w:pPr>
        <w:spacing w:line="252" w:lineRule="auto"/>
        <w:rPr>
          <w:rFonts w:ascii="Arial"/>
          <w:sz w:val="21"/>
        </w:rPr>
      </w:pPr>
    </w:p>
    <w:p w14:paraId="4419707D">
      <w:pPr>
        <w:spacing w:line="252" w:lineRule="auto"/>
        <w:rPr>
          <w:rFonts w:ascii="Arial"/>
          <w:sz w:val="21"/>
        </w:rPr>
      </w:pPr>
    </w:p>
    <w:p w14:paraId="5ACCF5E7">
      <w:pPr>
        <w:spacing w:line="252" w:lineRule="auto"/>
        <w:rPr>
          <w:rFonts w:ascii="Arial"/>
          <w:sz w:val="21"/>
        </w:rPr>
      </w:pPr>
    </w:p>
    <w:p w14:paraId="0C662EAD">
      <w:pPr>
        <w:spacing w:line="252" w:lineRule="auto"/>
        <w:rPr>
          <w:rFonts w:ascii="Arial"/>
          <w:sz w:val="21"/>
        </w:rPr>
      </w:pPr>
    </w:p>
    <w:p w14:paraId="6092D8E1">
      <w:pPr>
        <w:pStyle w:val="2"/>
        <w:spacing w:before="101" w:line="333" w:lineRule="auto"/>
        <w:ind w:left="11" w:right="41" w:firstLine="6"/>
        <w:jc w:val="both"/>
      </w:pPr>
      <w:r>
        <w:rPr>
          <w:spacing w:val="6"/>
        </w:rPr>
        <w:t>职称一般实行初定，确需评审的，由本行政辖区内的本系列高、</w:t>
      </w:r>
      <w:r>
        <w:rPr>
          <w:spacing w:val="15"/>
        </w:rPr>
        <w:t xml:space="preserve"> </w:t>
      </w:r>
      <w:r>
        <w:rPr>
          <w:spacing w:val="5"/>
        </w:rPr>
        <w:t>中级评委会代评。职称评审委员会每一轮备案有效期限最长不超</w:t>
      </w:r>
      <w:r>
        <w:t xml:space="preserve"> </w:t>
      </w:r>
      <w:r>
        <w:rPr>
          <w:spacing w:val="5"/>
        </w:rPr>
        <w:t>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spacing w:val="5"/>
        </w:rPr>
        <w:t>年，期满前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 </w:t>
      </w:r>
      <w:r>
        <w:rPr>
          <w:spacing w:val="5"/>
        </w:rPr>
        <w:t>个月内应申报新一轮评审权备案。</w:t>
      </w:r>
    </w:p>
    <w:p w14:paraId="2D8FACE0">
      <w:pPr>
        <w:pStyle w:val="2"/>
        <w:spacing w:before="6" w:line="324" w:lineRule="auto"/>
        <w:ind w:left="1" w:firstLine="643"/>
      </w:pPr>
      <w:r>
        <w:rPr>
          <w:rFonts w:ascii="黑体" w:hAnsi="黑体" w:eastAsia="黑体" w:cs="黑体"/>
          <w:spacing w:val="11"/>
        </w:rPr>
        <w:t xml:space="preserve">第二十九条 </w:t>
      </w:r>
      <w:r>
        <w:rPr>
          <w:spacing w:val="11"/>
        </w:rPr>
        <w:t>各级人力资源社会保障部门根据在其备案</w:t>
      </w:r>
      <w:r>
        <w:rPr>
          <w:spacing w:val="10"/>
        </w:rPr>
        <w:t>的评</w:t>
      </w:r>
      <w:r>
        <w:t xml:space="preserve"> </w:t>
      </w:r>
      <w:r>
        <w:rPr>
          <w:spacing w:val="8"/>
        </w:rPr>
        <w:t xml:space="preserve">委会评审工作需要，按照管理权限分级分类组建评委会专家库， </w:t>
      </w:r>
      <w:r>
        <w:rPr>
          <w:spacing w:val="17"/>
        </w:rPr>
        <w:t>会同行业主管部门或职称工作机构面向社会</w:t>
      </w:r>
      <w:r>
        <w:rPr>
          <w:spacing w:val="16"/>
        </w:rPr>
        <w:t>公开征集或直接遴</w:t>
      </w:r>
      <w:r>
        <w:t xml:space="preserve"> </w:t>
      </w:r>
      <w:r>
        <w:rPr>
          <w:spacing w:val="5"/>
        </w:rPr>
        <w:t>选专家。专家经所在单位组织推荐，按规定程序审核通过后，按</w:t>
      </w:r>
      <w:r>
        <w:rPr>
          <w:spacing w:val="7"/>
        </w:rPr>
        <w:t xml:space="preserve"> </w:t>
      </w:r>
      <w:r>
        <w:rPr>
          <w:spacing w:val="5"/>
        </w:rPr>
        <w:t>专业（学科）分类进入评审系统，经评委会组建单位按规定向人</w:t>
      </w:r>
      <w:r>
        <w:rPr>
          <w:spacing w:val="9"/>
        </w:rPr>
        <w:t xml:space="preserve"> </w:t>
      </w:r>
      <w:r>
        <w:rPr>
          <w:spacing w:val="5"/>
        </w:rPr>
        <w:t>力资源社会保障部门备案后入库。各评委会专家库人数一般不得</w:t>
      </w:r>
      <w:r>
        <w:rPr>
          <w:spacing w:val="10"/>
        </w:rPr>
        <w:t xml:space="preserve"> </w:t>
      </w:r>
      <w:r>
        <w:rPr>
          <w:spacing w:val="5"/>
        </w:rPr>
        <w:t>低于《贵州省职称评审委员会备案管理暂行办法》规定的数量要</w:t>
      </w:r>
      <w:r>
        <w:rPr>
          <w:spacing w:val="9"/>
        </w:rPr>
        <w:t xml:space="preserve"> </w:t>
      </w:r>
      <w:r>
        <w:rPr>
          <w:spacing w:val="1"/>
        </w:rPr>
        <w:t>求。其中，每个专业（</w:t>
      </w:r>
      <w:r>
        <w:rPr>
          <w:spacing w:val="-77"/>
        </w:rPr>
        <w:t xml:space="preserve"> </w:t>
      </w:r>
      <w:r>
        <w:rPr>
          <w:spacing w:val="1"/>
        </w:rPr>
        <w:t>学科）在库专家原则上不得少</w:t>
      </w:r>
      <w:r>
        <w:t>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t xml:space="preserve">人（个 </w:t>
      </w:r>
      <w:r>
        <w:rPr>
          <w:spacing w:val="17"/>
        </w:rPr>
        <w:t>别稀缺专业，经备案的人力资源社会保障部</w:t>
      </w:r>
      <w:r>
        <w:rPr>
          <w:spacing w:val="16"/>
        </w:rPr>
        <w:t>门同意后可适当放</w:t>
      </w:r>
      <w:r>
        <w:t xml:space="preserve"> </w:t>
      </w:r>
      <w:r>
        <w:rPr>
          <w:spacing w:val="6"/>
        </w:rPr>
        <w:t>宽</w:t>
      </w:r>
      <w:r>
        <w:t>），</w:t>
      </w:r>
      <w:r>
        <w:rPr>
          <w:rFonts w:ascii="Times New Roman" w:hAnsi="Times New Roman" w:eastAsia="Times New Roman" w:cs="Times New Roman"/>
          <w:spacing w:val="6"/>
        </w:rPr>
        <w:t xml:space="preserve">50 </w:t>
      </w:r>
      <w:r>
        <w:rPr>
          <w:spacing w:val="6"/>
        </w:rPr>
        <w:t>周岁以下的优秀中青年专家在库比例不低于二</w:t>
      </w:r>
      <w:r>
        <w:rPr>
          <w:spacing w:val="5"/>
        </w:rPr>
        <w:t>分之一。</w:t>
      </w:r>
      <w:r>
        <w:t xml:space="preserve"> </w:t>
      </w:r>
      <w:r>
        <w:rPr>
          <w:spacing w:val="5"/>
        </w:rPr>
        <w:t>退休人员原则上不纳入专家库，因专业稀缺、能力突出，经备案</w:t>
      </w:r>
      <w:r>
        <w:rPr>
          <w:spacing w:val="9"/>
        </w:rPr>
        <w:t xml:space="preserve"> </w:t>
      </w:r>
      <w:r>
        <w:rPr>
          <w:spacing w:val="8"/>
        </w:rPr>
        <w:t>的人力资源社会保障部门同意的除外。</w:t>
      </w:r>
    </w:p>
    <w:p w14:paraId="06BDFD7C">
      <w:pPr>
        <w:pStyle w:val="2"/>
        <w:spacing w:before="183" w:line="306" w:lineRule="auto"/>
        <w:ind w:left="6" w:right="89" w:firstLine="638"/>
      </w:pPr>
      <w:r>
        <w:rPr>
          <w:rFonts w:ascii="黑体" w:hAnsi="黑体" w:eastAsia="黑体" w:cs="黑体"/>
          <w:spacing w:val="7"/>
        </w:rPr>
        <w:t xml:space="preserve">第三十条 </w:t>
      </w:r>
      <w:r>
        <w:rPr>
          <w:spacing w:val="7"/>
        </w:rPr>
        <w:t>专家库实行动态管理，</w:t>
      </w:r>
      <w:r>
        <w:rPr>
          <w:spacing w:val="-50"/>
        </w:rPr>
        <w:t xml:space="preserve"> </w:t>
      </w:r>
      <w:r>
        <w:rPr>
          <w:spacing w:val="7"/>
        </w:rPr>
        <w:t>根据评委会评审范</w:t>
      </w:r>
      <w:r>
        <w:rPr>
          <w:spacing w:val="6"/>
        </w:rPr>
        <w:t>围专业</w:t>
      </w:r>
      <w:r>
        <w:t xml:space="preserve"> </w:t>
      </w:r>
      <w:r>
        <w:rPr>
          <w:spacing w:val="5"/>
        </w:rPr>
        <w:t>要求，专家履职条件和履职能力、岗位变动、健康状况、考核评</w:t>
      </w:r>
      <w:r>
        <w:rPr>
          <w:spacing w:val="2"/>
        </w:rPr>
        <w:t xml:space="preserve"> </w:t>
      </w:r>
      <w:r>
        <w:rPr>
          <w:spacing w:val="5"/>
        </w:rPr>
        <w:t xml:space="preserve">估等情况适时调整，由评委会组建单位按规定通过职称系统向人 </w:t>
      </w:r>
      <w:r>
        <w:rPr>
          <w:spacing w:val="8"/>
        </w:rPr>
        <w:t>力资源社会保障部门备案后生效。</w:t>
      </w:r>
    </w:p>
    <w:p w14:paraId="0AF752B3">
      <w:pPr>
        <w:pStyle w:val="2"/>
        <w:spacing w:before="188" w:line="296" w:lineRule="auto"/>
        <w:ind w:left="7" w:right="88" w:firstLine="636"/>
      </w:pPr>
      <w:r>
        <w:rPr>
          <w:rFonts w:ascii="黑体" w:hAnsi="黑体" w:eastAsia="黑体" w:cs="黑体"/>
          <w:spacing w:val="11"/>
        </w:rPr>
        <w:t xml:space="preserve">第三十一条 </w:t>
      </w:r>
      <w:r>
        <w:rPr>
          <w:spacing w:val="11"/>
        </w:rPr>
        <w:t>评委会组建单位职称工作机构在政策性审</w:t>
      </w:r>
      <w:r>
        <w:rPr>
          <w:spacing w:val="10"/>
        </w:rPr>
        <w:t>查工</w:t>
      </w:r>
      <w:r>
        <w:t xml:space="preserve"> </w:t>
      </w:r>
      <w:r>
        <w:rPr>
          <w:spacing w:val="2"/>
        </w:rPr>
        <w:t>作完成后，根据评审工作计划，于开评前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2"/>
        </w:rPr>
        <w:t>日内启</w:t>
      </w:r>
      <w:r>
        <w:rPr>
          <w:spacing w:val="1"/>
        </w:rPr>
        <w:t>动评委会组建</w:t>
      </w:r>
      <w:r>
        <w:t xml:space="preserve"> </w:t>
      </w:r>
      <w:r>
        <w:rPr>
          <w:spacing w:val="5"/>
        </w:rPr>
        <w:t>工作。根据申报专业和分组情况，通过职称系统从备案专家库中</w:t>
      </w:r>
    </w:p>
    <w:p w14:paraId="5271996E">
      <w:pPr>
        <w:spacing w:line="296" w:lineRule="auto"/>
        <w:sectPr>
          <w:footerReference r:id="rId14" w:type="default"/>
          <w:pgSz w:w="11907" w:h="16839"/>
          <w:pgMar w:top="400" w:right="1386" w:bottom="1158" w:left="1595" w:header="0" w:footer="791" w:gutter="0"/>
          <w:cols w:space="720" w:num="1"/>
        </w:sectPr>
      </w:pPr>
    </w:p>
    <w:p w14:paraId="58EE5427">
      <w:pPr>
        <w:spacing w:line="252" w:lineRule="auto"/>
        <w:rPr>
          <w:rFonts w:ascii="Arial"/>
          <w:sz w:val="21"/>
        </w:rPr>
      </w:pPr>
    </w:p>
    <w:p w14:paraId="18A565D2">
      <w:pPr>
        <w:spacing w:line="252" w:lineRule="auto"/>
        <w:rPr>
          <w:rFonts w:ascii="Arial"/>
          <w:sz w:val="21"/>
        </w:rPr>
      </w:pPr>
    </w:p>
    <w:p w14:paraId="7233B143">
      <w:pPr>
        <w:spacing w:line="252" w:lineRule="auto"/>
        <w:rPr>
          <w:rFonts w:ascii="Arial"/>
          <w:sz w:val="21"/>
        </w:rPr>
      </w:pPr>
    </w:p>
    <w:p w14:paraId="153E13CA">
      <w:pPr>
        <w:spacing w:line="252" w:lineRule="auto"/>
        <w:rPr>
          <w:rFonts w:ascii="Arial"/>
          <w:sz w:val="21"/>
        </w:rPr>
      </w:pPr>
    </w:p>
    <w:p w14:paraId="25758AD0">
      <w:pPr>
        <w:spacing w:line="252" w:lineRule="auto"/>
        <w:rPr>
          <w:rFonts w:ascii="Arial"/>
          <w:sz w:val="21"/>
        </w:rPr>
      </w:pPr>
    </w:p>
    <w:p w14:paraId="06766DB6">
      <w:pPr>
        <w:spacing w:line="253" w:lineRule="auto"/>
        <w:rPr>
          <w:rFonts w:ascii="Arial"/>
          <w:sz w:val="21"/>
        </w:rPr>
      </w:pPr>
    </w:p>
    <w:p w14:paraId="1CEF3E3E">
      <w:pPr>
        <w:spacing w:line="253" w:lineRule="auto"/>
        <w:rPr>
          <w:rFonts w:ascii="Arial"/>
          <w:sz w:val="21"/>
        </w:rPr>
      </w:pPr>
    </w:p>
    <w:p w14:paraId="1968E8A6">
      <w:pPr>
        <w:pStyle w:val="2"/>
        <w:spacing w:before="101" w:line="333" w:lineRule="auto"/>
        <w:ind w:right="88" w:firstLine="25"/>
        <w:jc w:val="both"/>
      </w:pPr>
      <w:r>
        <w:rPr>
          <w:spacing w:val="4"/>
        </w:rPr>
        <w:t>随机抽取匹配评委会组成人员建议名单。职称工作机构应及时通</w:t>
      </w:r>
      <w:r>
        <w:rPr>
          <w:spacing w:val="15"/>
        </w:rPr>
        <w:t xml:space="preserve"> </w:t>
      </w:r>
      <w:r>
        <w:rPr>
          <w:spacing w:val="5"/>
        </w:rPr>
        <w:t>知建议名单专家，确认是否参加评审，经确认不能参加当次评审</w:t>
      </w:r>
      <w:r>
        <w:rPr>
          <w:spacing w:val="9"/>
        </w:rPr>
        <w:t xml:space="preserve"> </w:t>
      </w:r>
      <w:r>
        <w:rPr>
          <w:spacing w:val="5"/>
        </w:rPr>
        <w:t>的，应在职称系统内予以标注并重新抽取匹配，生成评委会组建</w:t>
      </w:r>
      <w:r>
        <w:rPr>
          <w:spacing w:val="9"/>
        </w:rPr>
        <w:t xml:space="preserve"> </w:t>
      </w:r>
      <w:r>
        <w:rPr>
          <w:spacing w:val="5"/>
        </w:rPr>
        <w:t>人员名单，通过系统报送备案的人力资源社会保障部门。名单如</w:t>
      </w:r>
      <w:r>
        <w:rPr>
          <w:spacing w:val="12"/>
        </w:rPr>
        <w:t xml:space="preserve"> </w:t>
      </w:r>
      <w:r>
        <w:rPr>
          <w:spacing w:val="5"/>
        </w:rPr>
        <w:t>有不妥的，人力资源社会保障部门提出调整建议，评委会组建单</w:t>
      </w:r>
      <w:r>
        <w:rPr>
          <w:spacing w:val="9"/>
        </w:rPr>
        <w:t xml:space="preserve"> </w:t>
      </w:r>
      <w:r>
        <w:rPr>
          <w:spacing w:val="5"/>
        </w:rPr>
        <w:t>位根据建议调整。评委会组建单位须以正式公文印制组建评委会</w:t>
      </w:r>
      <w:r>
        <w:rPr>
          <w:spacing w:val="12"/>
        </w:rPr>
        <w:t xml:space="preserve"> </w:t>
      </w:r>
      <w:r>
        <w:rPr>
          <w:spacing w:val="6"/>
        </w:rPr>
        <w:t>的通知，交评审工作预备会议宣读。</w:t>
      </w:r>
    </w:p>
    <w:p w14:paraId="2B98DED9">
      <w:pPr>
        <w:pStyle w:val="2"/>
        <w:spacing w:before="1" w:line="285" w:lineRule="auto"/>
        <w:ind w:left="5" w:firstLine="666"/>
      </w:pPr>
      <w:r>
        <w:rPr>
          <w:rFonts w:ascii="楷体" w:hAnsi="楷体" w:eastAsia="楷体" w:cs="楷体"/>
          <w:spacing w:val="-6"/>
        </w:rPr>
        <w:t>（一）</w:t>
      </w:r>
      <w:r>
        <w:rPr>
          <w:spacing w:val="-6"/>
        </w:rPr>
        <w:t>职称评审委员会设主任委员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6"/>
        </w:rPr>
        <w:t>人，副主任委员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2-3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6"/>
        </w:rPr>
        <w:t>人，</w:t>
      </w:r>
      <w:r>
        <w:t xml:space="preserve"> </w:t>
      </w:r>
      <w:r>
        <w:rPr>
          <w:spacing w:val="5"/>
        </w:rPr>
        <w:t>其中行政领导原则上不得超过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 </w:t>
      </w:r>
      <w:r>
        <w:rPr>
          <w:spacing w:val="5"/>
        </w:rPr>
        <w:t>人。</w:t>
      </w:r>
    </w:p>
    <w:p w14:paraId="3F15C0C1">
      <w:pPr>
        <w:pStyle w:val="2"/>
        <w:spacing w:before="163" w:line="311" w:lineRule="auto"/>
        <w:ind w:left="5" w:right="87" w:firstLine="666"/>
      </w:pPr>
      <w:r>
        <w:rPr>
          <w:rFonts w:ascii="楷体" w:hAnsi="楷体" w:eastAsia="楷体" w:cs="楷体"/>
          <w:spacing w:val="4"/>
        </w:rPr>
        <w:t>（二）</w:t>
      </w:r>
      <w:r>
        <w:rPr>
          <w:spacing w:val="4"/>
        </w:rPr>
        <w:t>职称评审委员会组成人员应当是单数。按照</w:t>
      </w:r>
      <w:r>
        <w:rPr>
          <w:spacing w:val="3"/>
        </w:rPr>
        <w:t>职称系列</w:t>
      </w:r>
      <w:r>
        <w:t xml:space="preserve"> </w:t>
      </w:r>
      <w:r>
        <w:rPr>
          <w:spacing w:val="8"/>
        </w:rPr>
        <w:t>组建的职称评审委员会委员不少于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8"/>
        </w:rPr>
        <w:t>人，按照专业组建的职称</w:t>
      </w:r>
      <w:r>
        <w:t xml:space="preserve"> </w:t>
      </w:r>
      <w:r>
        <w:rPr>
          <w:spacing w:val="6"/>
        </w:rPr>
        <w:t xml:space="preserve">评审委员会委员不少于 </w:t>
      </w:r>
      <w:r>
        <w:rPr>
          <w:rFonts w:ascii="Times New Roman" w:hAnsi="Times New Roman" w:eastAsia="Times New Roman" w:cs="Times New Roman"/>
          <w:spacing w:val="6"/>
        </w:rPr>
        <w:t>11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6"/>
        </w:rPr>
        <w:t>人。因评审量较少、评审专业相对单</w:t>
      </w:r>
      <w:r>
        <w:t xml:space="preserve"> </w:t>
      </w:r>
      <w:r>
        <w:rPr>
          <w:spacing w:val="5"/>
        </w:rPr>
        <w:t>一等原因，需适当调整委员数量的，应在组建评委会前报所备案</w:t>
      </w:r>
      <w:r>
        <w:rPr>
          <w:spacing w:val="4"/>
        </w:rPr>
        <w:t xml:space="preserve"> </w:t>
      </w:r>
      <w:r>
        <w:rPr>
          <w:spacing w:val="5"/>
        </w:rPr>
        <w:t>人力资源社会保障部门同意。</w:t>
      </w:r>
    </w:p>
    <w:p w14:paraId="1155B0DF">
      <w:pPr>
        <w:pStyle w:val="2"/>
        <w:spacing w:before="186" w:line="315" w:lineRule="auto"/>
        <w:ind w:left="12" w:right="50" w:firstLine="658"/>
      </w:pPr>
      <w:r>
        <w:rPr>
          <w:rFonts w:ascii="楷体" w:hAnsi="楷体" w:eastAsia="楷体" w:cs="楷体"/>
          <w:spacing w:val="4"/>
        </w:rPr>
        <w:t>（三）</w:t>
      </w:r>
      <w:r>
        <w:rPr>
          <w:spacing w:val="4"/>
        </w:rPr>
        <w:t>组建正高级职称评审委员会，所有委员须具</w:t>
      </w:r>
      <w:r>
        <w:rPr>
          <w:spacing w:val="3"/>
        </w:rPr>
        <w:t>备正高级</w:t>
      </w:r>
      <w:r>
        <w:t xml:space="preserve"> </w:t>
      </w:r>
      <w:r>
        <w:rPr>
          <w:spacing w:val="7"/>
        </w:rPr>
        <w:t>职称，除个别急需紧缺专业外，原则上须任职满</w:t>
      </w:r>
      <w:r>
        <w:rPr>
          <w:rFonts w:ascii="Times New Roman" w:hAnsi="Times New Roman" w:eastAsia="Times New Roman" w:cs="Times New Roman"/>
          <w:spacing w:val="7"/>
        </w:rPr>
        <w:t xml:space="preserve">2 </w:t>
      </w:r>
      <w:r>
        <w:rPr>
          <w:spacing w:val="7"/>
        </w:rPr>
        <w:t>年；组建副高</w:t>
      </w:r>
      <w:r>
        <w:rPr>
          <w:spacing w:val="15"/>
        </w:rPr>
        <w:t xml:space="preserve"> </w:t>
      </w:r>
      <w:r>
        <w:rPr>
          <w:spacing w:val="6"/>
        </w:rPr>
        <w:t>级职称评审委员会，所有委员须具备副高级职称</w:t>
      </w:r>
      <w:r>
        <w:rPr>
          <w:spacing w:val="5"/>
        </w:rPr>
        <w:t>且任职满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 </w:t>
      </w:r>
      <w:r>
        <w:rPr>
          <w:spacing w:val="5"/>
        </w:rPr>
        <w:t>年，</w:t>
      </w:r>
      <w:r>
        <w:t xml:space="preserve"> </w:t>
      </w:r>
      <w:r>
        <w:rPr>
          <w:spacing w:val="4"/>
        </w:rPr>
        <w:t>原则上应有不少于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1/2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4"/>
        </w:rPr>
        <w:t>的委员具备正高级职称；组建中级职称评</w:t>
      </w:r>
      <w:r>
        <w:t xml:space="preserve"> </w:t>
      </w:r>
      <w:r>
        <w:rPr>
          <w:spacing w:val="4"/>
        </w:rPr>
        <w:t>审委员会，所有委员须具备中级以上职称，原则上不少于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1/2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4"/>
        </w:rPr>
        <w:t>的</w:t>
      </w:r>
      <w:r>
        <w:t xml:space="preserve"> </w:t>
      </w:r>
      <w:r>
        <w:rPr>
          <w:spacing w:val="2"/>
        </w:rPr>
        <w:t>委员具备高级职称。</w:t>
      </w:r>
    </w:p>
    <w:p w14:paraId="18178F1D">
      <w:pPr>
        <w:pStyle w:val="2"/>
        <w:spacing w:before="190" w:line="285" w:lineRule="auto"/>
        <w:ind w:left="18" w:right="86" w:firstLine="652"/>
      </w:pPr>
      <w:r>
        <w:rPr>
          <w:rFonts w:ascii="楷体" w:hAnsi="楷体" w:eastAsia="楷体" w:cs="楷体"/>
          <w:spacing w:val="4"/>
        </w:rPr>
        <w:t>（四）</w:t>
      </w:r>
      <w:r>
        <w:rPr>
          <w:spacing w:val="4"/>
        </w:rPr>
        <w:t>根据评审工作需要，职称评审委员会可以按</w:t>
      </w:r>
      <w:r>
        <w:rPr>
          <w:spacing w:val="3"/>
        </w:rPr>
        <w:t>学科或专</w:t>
      </w:r>
      <w:r>
        <w:t xml:space="preserve"> </w:t>
      </w:r>
      <w:r>
        <w:rPr>
          <w:spacing w:val="4"/>
        </w:rPr>
        <w:t>业组成若干评议组，每个评议组评审专家不少于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 </w:t>
      </w:r>
      <w:r>
        <w:rPr>
          <w:spacing w:val="4"/>
        </w:rPr>
        <w:t>人。也可以不</w:t>
      </w:r>
    </w:p>
    <w:p w14:paraId="748F3F10">
      <w:pPr>
        <w:spacing w:line="285" w:lineRule="auto"/>
        <w:sectPr>
          <w:footerReference r:id="rId15" w:type="default"/>
          <w:pgSz w:w="11907" w:h="16839"/>
          <w:pgMar w:top="400" w:right="1390" w:bottom="1158" w:left="1594" w:header="0" w:footer="794" w:gutter="0"/>
          <w:cols w:space="720" w:num="1"/>
        </w:sectPr>
      </w:pPr>
    </w:p>
    <w:p w14:paraId="358901C6">
      <w:pPr>
        <w:spacing w:line="251" w:lineRule="auto"/>
        <w:rPr>
          <w:rFonts w:ascii="Arial"/>
          <w:sz w:val="21"/>
        </w:rPr>
      </w:pPr>
    </w:p>
    <w:p w14:paraId="4BA25257">
      <w:pPr>
        <w:spacing w:line="251" w:lineRule="auto"/>
        <w:rPr>
          <w:rFonts w:ascii="Arial"/>
          <w:sz w:val="21"/>
        </w:rPr>
      </w:pPr>
    </w:p>
    <w:p w14:paraId="7CC84CB4">
      <w:pPr>
        <w:spacing w:line="251" w:lineRule="auto"/>
        <w:rPr>
          <w:rFonts w:ascii="Arial"/>
          <w:sz w:val="21"/>
        </w:rPr>
      </w:pPr>
    </w:p>
    <w:p w14:paraId="2C3E9B74">
      <w:pPr>
        <w:spacing w:line="251" w:lineRule="auto"/>
        <w:rPr>
          <w:rFonts w:ascii="Arial"/>
          <w:sz w:val="21"/>
        </w:rPr>
      </w:pPr>
    </w:p>
    <w:p w14:paraId="7594386C">
      <w:pPr>
        <w:spacing w:line="252" w:lineRule="auto"/>
        <w:rPr>
          <w:rFonts w:ascii="Arial"/>
          <w:sz w:val="21"/>
        </w:rPr>
      </w:pPr>
    </w:p>
    <w:p w14:paraId="518005B4">
      <w:pPr>
        <w:spacing w:line="252" w:lineRule="auto"/>
        <w:rPr>
          <w:rFonts w:ascii="Arial"/>
          <w:sz w:val="21"/>
        </w:rPr>
      </w:pPr>
    </w:p>
    <w:p w14:paraId="2845D1B5">
      <w:pPr>
        <w:spacing w:line="252" w:lineRule="auto"/>
        <w:rPr>
          <w:rFonts w:ascii="Arial"/>
          <w:sz w:val="21"/>
        </w:rPr>
      </w:pPr>
    </w:p>
    <w:p w14:paraId="77DE99DA">
      <w:pPr>
        <w:pStyle w:val="2"/>
        <w:spacing w:before="101" w:line="331" w:lineRule="auto"/>
        <w:ind w:left="9" w:right="100" w:hanging="6"/>
        <w:jc w:val="both"/>
      </w:pPr>
      <w:r>
        <w:rPr>
          <w:spacing w:val="4"/>
        </w:rPr>
        <w:t>设评议组，由职称评审委员会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 </w:t>
      </w:r>
      <w:r>
        <w:rPr>
          <w:spacing w:val="4"/>
        </w:rPr>
        <w:t>名以上评审专家按照分工，负责</w:t>
      </w:r>
      <w:r>
        <w:t xml:space="preserve"> </w:t>
      </w:r>
      <w:r>
        <w:rPr>
          <w:spacing w:val="5"/>
        </w:rPr>
        <w:t>对申报人在职称系统中填写评议意见，在评审会议上介绍评议情</w:t>
      </w:r>
      <w:r>
        <w:t xml:space="preserve"> </w:t>
      </w:r>
      <w:r>
        <w:rPr>
          <w:spacing w:val="8"/>
        </w:rPr>
        <w:t>况，作为职称评审委员会评议表决的参考。</w:t>
      </w:r>
    </w:p>
    <w:p w14:paraId="5B7B716E">
      <w:pPr>
        <w:pStyle w:val="2"/>
        <w:spacing w:before="13" w:line="277" w:lineRule="auto"/>
        <w:ind w:left="13" w:firstLine="656"/>
      </w:pPr>
      <w:r>
        <w:rPr>
          <w:rFonts w:ascii="楷体" w:hAnsi="楷体" w:eastAsia="楷体" w:cs="楷体"/>
          <w:spacing w:val="-4"/>
        </w:rPr>
        <w:t>（五）</w:t>
      </w:r>
      <w:r>
        <w:rPr>
          <w:spacing w:val="-4"/>
        </w:rPr>
        <w:t>职称评审委员会组成人员抽取、确认产生过程及名</w:t>
      </w:r>
      <w:r>
        <w:rPr>
          <w:spacing w:val="-5"/>
        </w:rPr>
        <w:t>单、</w:t>
      </w:r>
      <w:r>
        <w:t xml:space="preserve"> 专家评议意见（或评分） 应严格保密，不得对外公布。</w:t>
      </w:r>
    </w:p>
    <w:p w14:paraId="44D53C1D">
      <w:pPr>
        <w:pStyle w:val="2"/>
        <w:spacing w:before="191" w:line="277" w:lineRule="auto"/>
        <w:ind w:left="43" w:right="100" w:firstLine="626"/>
      </w:pPr>
      <w:r>
        <w:rPr>
          <w:rFonts w:ascii="楷体" w:hAnsi="楷体" w:eastAsia="楷体" w:cs="楷体"/>
          <w:spacing w:val="4"/>
        </w:rPr>
        <w:t>（六）</w:t>
      </w:r>
      <w:r>
        <w:rPr>
          <w:spacing w:val="4"/>
        </w:rPr>
        <w:t>职称评审委员会组成人员实行任期制。评委</w:t>
      </w:r>
      <w:r>
        <w:rPr>
          <w:spacing w:val="3"/>
        </w:rPr>
        <w:t>的任期自</w:t>
      </w:r>
      <w:r>
        <w:t xml:space="preserve"> </w:t>
      </w:r>
      <w:r>
        <w:rPr>
          <w:spacing w:val="5"/>
        </w:rPr>
        <w:t>当次评审工作启动时开始，至评审工作完成时结束。</w:t>
      </w:r>
    </w:p>
    <w:p w14:paraId="04537027">
      <w:pPr>
        <w:pStyle w:val="2"/>
        <w:spacing w:before="186" w:line="302" w:lineRule="auto"/>
        <w:ind w:left="3" w:right="96" w:firstLine="640"/>
      </w:pPr>
      <w:r>
        <w:rPr>
          <w:rFonts w:ascii="黑体" w:hAnsi="黑体" w:eastAsia="黑体" w:cs="黑体"/>
          <w:spacing w:val="11"/>
        </w:rPr>
        <w:t xml:space="preserve">第三十二条 </w:t>
      </w:r>
      <w:r>
        <w:rPr>
          <w:spacing w:val="11"/>
        </w:rPr>
        <w:t>职称评审委员会组成人员应当动态调整。</w:t>
      </w:r>
      <w:r>
        <w:rPr>
          <w:spacing w:val="10"/>
        </w:rPr>
        <w:t>上一</w:t>
      </w:r>
      <w:r>
        <w:t xml:space="preserve"> </w:t>
      </w:r>
      <w:r>
        <w:rPr>
          <w:spacing w:val="8"/>
        </w:rPr>
        <w:t>年度已参加评审的委员原则上不得超过本年度委员总数的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2/3</w:t>
      </w:r>
      <w:r>
        <w:rPr>
          <w:spacing w:val="8"/>
        </w:rPr>
        <w:t>；</w:t>
      </w:r>
      <w:r>
        <w:t xml:space="preserve"> </w:t>
      </w:r>
      <w:r>
        <w:rPr>
          <w:spacing w:val="6"/>
        </w:rPr>
        <w:t>评委会委员连续参加评审原则上不得超过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</w:t>
      </w:r>
      <w:r>
        <w:rPr>
          <w:spacing w:val="6"/>
        </w:rPr>
        <w:t>年。</w:t>
      </w:r>
    </w:p>
    <w:p w14:paraId="44992E37">
      <w:pPr>
        <w:pStyle w:val="2"/>
        <w:spacing w:before="159" w:line="297" w:lineRule="auto"/>
        <w:ind w:left="31" w:right="100" w:firstLine="613"/>
      </w:pPr>
      <w:r>
        <w:rPr>
          <w:rFonts w:ascii="黑体" w:hAnsi="黑体" w:eastAsia="黑体" w:cs="黑体"/>
          <w:spacing w:val="11"/>
        </w:rPr>
        <w:t xml:space="preserve">第三十三条 </w:t>
      </w:r>
      <w:r>
        <w:rPr>
          <w:spacing w:val="11"/>
        </w:rPr>
        <w:t>职称评审委员会应在所备案评审权</w:t>
      </w:r>
      <w:r>
        <w:rPr>
          <w:spacing w:val="10"/>
        </w:rPr>
        <w:t>范围、期限</w:t>
      </w:r>
      <w:r>
        <w:t xml:space="preserve"> </w:t>
      </w:r>
      <w:r>
        <w:rPr>
          <w:spacing w:val="4"/>
        </w:rPr>
        <w:t>内开展相应职称评审工作，超出备案评审权范围、期限开展评审</w:t>
      </w:r>
      <w:r>
        <w:rPr>
          <w:spacing w:val="7"/>
        </w:rPr>
        <w:t xml:space="preserve"> </w:t>
      </w:r>
      <w:r>
        <w:t>的，其评审结果无效。</w:t>
      </w:r>
    </w:p>
    <w:p w14:paraId="41A03F2E">
      <w:pPr>
        <w:spacing w:line="320" w:lineRule="auto"/>
        <w:rPr>
          <w:rFonts w:ascii="Arial"/>
          <w:sz w:val="21"/>
        </w:rPr>
      </w:pPr>
    </w:p>
    <w:p w14:paraId="159D6998">
      <w:pPr>
        <w:spacing w:line="321" w:lineRule="auto"/>
        <w:rPr>
          <w:rFonts w:ascii="Arial"/>
          <w:sz w:val="21"/>
        </w:rPr>
      </w:pPr>
    </w:p>
    <w:p w14:paraId="776A8E0E">
      <w:pPr>
        <w:spacing w:before="101" w:line="224" w:lineRule="auto"/>
        <w:ind w:left="321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五、组织评审</w:t>
      </w:r>
    </w:p>
    <w:p w14:paraId="290F0546">
      <w:pPr>
        <w:pStyle w:val="2"/>
        <w:spacing w:before="181" w:line="329" w:lineRule="auto"/>
        <w:ind w:left="10" w:right="95" w:firstLine="634"/>
        <w:jc w:val="both"/>
      </w:pPr>
      <w:r>
        <w:rPr>
          <w:rFonts w:ascii="黑体" w:hAnsi="黑体" w:eastAsia="黑体" w:cs="黑体"/>
          <w:spacing w:val="11"/>
        </w:rPr>
        <w:t xml:space="preserve">第三十四条 </w:t>
      </w:r>
      <w:r>
        <w:rPr>
          <w:spacing w:val="11"/>
        </w:rPr>
        <w:t>评委会组建单位职称工作机构在评审工作开始</w:t>
      </w:r>
      <w:r>
        <w:t xml:space="preserve"> </w:t>
      </w:r>
      <w:r>
        <w:rPr>
          <w:spacing w:val="5"/>
        </w:rPr>
        <w:t>前应当组织召开职称评审委员会预备会议。评审委员会预备会议</w:t>
      </w:r>
      <w:r>
        <w:t xml:space="preserve"> </w:t>
      </w:r>
      <w:r>
        <w:rPr>
          <w:spacing w:val="5"/>
        </w:rPr>
        <w:t>由评审委员会主任委员或副主任委员主持，评审委员会全体委员</w:t>
      </w:r>
      <w:r>
        <w:t xml:space="preserve"> </w:t>
      </w:r>
      <w:r>
        <w:rPr>
          <w:spacing w:val="5"/>
        </w:rPr>
        <w:t>参加；出席会议的委员原则上不得少于应出席人员总数的三分之</w:t>
      </w:r>
      <w:r>
        <w:t xml:space="preserve"> </w:t>
      </w:r>
      <w:r>
        <w:rPr>
          <w:spacing w:val="-18"/>
        </w:rPr>
        <w:t>二。</w:t>
      </w:r>
    </w:p>
    <w:p w14:paraId="32C0425A">
      <w:pPr>
        <w:pStyle w:val="2"/>
        <w:spacing w:before="40" w:line="333" w:lineRule="auto"/>
        <w:ind w:left="11" w:right="99" w:firstLine="645"/>
      </w:pPr>
      <w:r>
        <w:rPr>
          <w:spacing w:val="4"/>
        </w:rPr>
        <w:t>预备会议的主要内容为宣读成立职称评审委员会、听取职称</w:t>
      </w:r>
      <w:r>
        <w:rPr>
          <w:spacing w:val="10"/>
        </w:rPr>
        <w:t xml:space="preserve"> </w:t>
      </w:r>
      <w:r>
        <w:rPr>
          <w:spacing w:val="5"/>
        </w:rPr>
        <w:t>工作机构申报情况汇报、纪检监察部门提出纪律要求、对</w:t>
      </w:r>
      <w:r>
        <w:rPr>
          <w:spacing w:val="4"/>
        </w:rPr>
        <w:t>评审工</w:t>
      </w:r>
    </w:p>
    <w:p w14:paraId="30CF44B1">
      <w:pPr>
        <w:spacing w:line="333" w:lineRule="auto"/>
        <w:sectPr>
          <w:footerReference r:id="rId16" w:type="default"/>
          <w:pgSz w:w="11907" w:h="16839"/>
          <w:pgMar w:top="400" w:right="1378" w:bottom="1158" w:left="1595" w:header="0" w:footer="791" w:gutter="0"/>
          <w:cols w:space="720" w:num="1"/>
        </w:sectPr>
      </w:pPr>
    </w:p>
    <w:p w14:paraId="54966CB7">
      <w:pPr>
        <w:spacing w:line="251" w:lineRule="auto"/>
        <w:rPr>
          <w:rFonts w:ascii="Arial"/>
          <w:sz w:val="21"/>
        </w:rPr>
      </w:pPr>
    </w:p>
    <w:p w14:paraId="46163698">
      <w:pPr>
        <w:spacing w:line="251" w:lineRule="auto"/>
        <w:rPr>
          <w:rFonts w:ascii="Arial"/>
          <w:sz w:val="21"/>
        </w:rPr>
      </w:pPr>
    </w:p>
    <w:p w14:paraId="27C2F431">
      <w:pPr>
        <w:spacing w:line="251" w:lineRule="auto"/>
        <w:rPr>
          <w:rFonts w:ascii="Arial"/>
          <w:sz w:val="21"/>
        </w:rPr>
      </w:pPr>
    </w:p>
    <w:p w14:paraId="085F9CA8">
      <w:pPr>
        <w:spacing w:line="252" w:lineRule="auto"/>
        <w:rPr>
          <w:rFonts w:ascii="Arial"/>
          <w:sz w:val="21"/>
        </w:rPr>
      </w:pPr>
    </w:p>
    <w:p w14:paraId="64493CD1">
      <w:pPr>
        <w:spacing w:line="252" w:lineRule="auto"/>
        <w:rPr>
          <w:rFonts w:ascii="Arial"/>
          <w:sz w:val="21"/>
        </w:rPr>
      </w:pPr>
    </w:p>
    <w:p w14:paraId="50F14ACC">
      <w:pPr>
        <w:spacing w:line="252" w:lineRule="auto"/>
        <w:rPr>
          <w:rFonts w:ascii="Arial"/>
          <w:sz w:val="21"/>
        </w:rPr>
      </w:pPr>
    </w:p>
    <w:p w14:paraId="1DF7C1FD">
      <w:pPr>
        <w:spacing w:line="252" w:lineRule="auto"/>
        <w:rPr>
          <w:rFonts w:ascii="Arial"/>
          <w:sz w:val="21"/>
        </w:rPr>
      </w:pPr>
    </w:p>
    <w:p w14:paraId="28CE16C6">
      <w:pPr>
        <w:pStyle w:val="2"/>
        <w:spacing w:before="101" w:line="221" w:lineRule="auto"/>
        <w:ind w:left="14"/>
      </w:pPr>
      <w:r>
        <w:rPr>
          <w:spacing w:val="-2"/>
        </w:rPr>
        <w:t>作进行分组分工、学习相关评审政策、培训评审系统操作规范等。</w:t>
      </w:r>
    </w:p>
    <w:p w14:paraId="4D163768">
      <w:pPr>
        <w:pStyle w:val="2"/>
        <w:spacing w:before="182" w:line="334" w:lineRule="auto"/>
        <w:ind w:left="7" w:firstLine="643"/>
        <w:jc w:val="both"/>
      </w:pPr>
      <w:r>
        <w:rPr>
          <w:rFonts w:ascii="黑体" w:hAnsi="黑体" w:eastAsia="黑体" w:cs="黑体"/>
          <w:spacing w:val="-1"/>
        </w:rPr>
        <w:t xml:space="preserve">第三十五条 </w:t>
      </w:r>
      <w:r>
        <w:rPr>
          <w:spacing w:val="-1"/>
        </w:rPr>
        <w:t>评审专家采取业绩、学术评价、第三方评价（代</w:t>
      </w:r>
      <w:r>
        <w:t xml:space="preserve">  表作送评）、现场答辩、考评结合等方式对申报人的业</w:t>
      </w:r>
      <w:r>
        <w:rPr>
          <w:spacing w:val="-1"/>
        </w:rPr>
        <w:t>绩（科研）</w:t>
      </w:r>
      <w:r>
        <w:t xml:space="preserve"> </w:t>
      </w:r>
      <w:r>
        <w:rPr>
          <w:spacing w:val="5"/>
        </w:rPr>
        <w:t>成果、学术水平和技术能力、职业道德等方面情况进行全面、客</w:t>
      </w:r>
      <w:r>
        <w:rPr>
          <w:spacing w:val="4"/>
        </w:rPr>
        <w:t xml:space="preserve">  </w:t>
      </w:r>
      <w:r>
        <w:rPr>
          <w:spacing w:val="-3"/>
        </w:rPr>
        <w:t>观、公正的评价。其中，</w:t>
      </w:r>
      <w:r>
        <w:rPr>
          <w:spacing w:val="76"/>
        </w:rPr>
        <w:t xml:space="preserve"> </w:t>
      </w:r>
      <w:r>
        <w:rPr>
          <w:spacing w:val="-3"/>
        </w:rPr>
        <w:t>基础研究人才以同行学术评价为主，应</w:t>
      </w:r>
      <w:r>
        <w:t xml:space="preserve">  </w:t>
      </w:r>
      <w:r>
        <w:rPr>
          <w:spacing w:val="5"/>
        </w:rPr>
        <w:t>用研究和技术开发人才突出市场评价，哲学社会科学人才强调社</w:t>
      </w:r>
      <w:r>
        <w:rPr>
          <w:spacing w:val="4"/>
        </w:rPr>
        <w:t xml:space="preserve">  </w:t>
      </w:r>
      <w:r>
        <w:rPr>
          <w:spacing w:val="-8"/>
        </w:rPr>
        <w:t>会评价。</w:t>
      </w:r>
    </w:p>
    <w:p w14:paraId="5A2BA563">
      <w:pPr>
        <w:pStyle w:val="2"/>
        <w:spacing w:before="7" w:line="319" w:lineRule="auto"/>
        <w:ind w:left="2" w:right="155" w:firstLine="674"/>
      </w:pPr>
      <w:r>
        <w:rPr>
          <w:rFonts w:ascii="楷体" w:hAnsi="楷体" w:eastAsia="楷体" w:cs="楷体"/>
          <w:spacing w:val="4"/>
        </w:rPr>
        <w:t>（一）</w:t>
      </w:r>
      <w:r>
        <w:rPr>
          <w:spacing w:val="4"/>
        </w:rPr>
        <w:t>评审专家按照职称评审条件，结合申报人员</w:t>
      </w:r>
      <w:r>
        <w:rPr>
          <w:spacing w:val="3"/>
        </w:rPr>
        <w:t>所在岗位</w:t>
      </w:r>
      <w:r>
        <w:t xml:space="preserve"> </w:t>
      </w:r>
      <w:r>
        <w:rPr>
          <w:spacing w:val="5"/>
        </w:rPr>
        <w:t>的履职情况（年度考核，业绩自述等</w:t>
      </w:r>
      <w:r>
        <w:rPr>
          <w:spacing w:val="11"/>
        </w:rPr>
        <w:t>），</w:t>
      </w:r>
      <w:r>
        <w:rPr>
          <w:spacing w:val="5"/>
        </w:rPr>
        <w:t>综合评价申报材料所反</w:t>
      </w:r>
      <w:r>
        <w:t xml:space="preserve"> </w:t>
      </w:r>
      <w:r>
        <w:rPr>
          <w:spacing w:val="5"/>
        </w:rPr>
        <w:t>映的工作数量、业绩贡献和学术、科研成果等内容，提出申报人</w:t>
      </w:r>
      <w:r>
        <w:rPr>
          <w:spacing w:val="12"/>
        </w:rPr>
        <w:t xml:space="preserve"> </w:t>
      </w:r>
      <w:r>
        <w:rPr>
          <w:spacing w:val="5"/>
        </w:rPr>
        <w:t>是否具备相应专业技术水平的建议。业绩、学术评价实行等级制</w:t>
      </w:r>
      <w:r>
        <w:rPr>
          <w:spacing w:val="14"/>
        </w:rPr>
        <w:t xml:space="preserve"> </w:t>
      </w:r>
      <w:r>
        <w:rPr>
          <w:spacing w:val="-4"/>
        </w:rPr>
        <w:t>（或量化评分制</w:t>
      </w:r>
      <w:r>
        <w:rPr>
          <w:spacing w:val="-46"/>
        </w:rPr>
        <w:t>），</w:t>
      </w:r>
      <w:r>
        <w:rPr>
          <w:spacing w:val="-4"/>
        </w:rPr>
        <w:t>分为优秀、良好、合格、不合格四个等级（或</w:t>
      </w:r>
      <w:r>
        <w:t xml:space="preserve"> </w:t>
      </w:r>
      <w:r>
        <w:rPr>
          <w:spacing w:val="5"/>
        </w:rPr>
        <w:t>具体分数）。申报材料原则上由两名以上的同行专家审查，明确</w:t>
      </w:r>
      <w:r>
        <w:rPr>
          <w:spacing w:val="12"/>
        </w:rPr>
        <w:t xml:space="preserve"> </w:t>
      </w:r>
      <w:r>
        <w:rPr>
          <w:spacing w:val="5"/>
        </w:rPr>
        <w:t>一名主审专家。评审专家应当公平、公正、科学、客观地对申报</w:t>
      </w:r>
      <w:r>
        <w:rPr>
          <w:spacing w:val="15"/>
        </w:rPr>
        <w:t xml:space="preserve"> </w:t>
      </w:r>
      <w:r>
        <w:rPr>
          <w:spacing w:val="8"/>
        </w:rPr>
        <w:t>人业绩、学术进行评价，在职称系统相应位置填写评价</w:t>
      </w:r>
      <w:r>
        <w:rPr>
          <w:spacing w:val="7"/>
        </w:rPr>
        <w:t>意见。</w:t>
      </w:r>
    </w:p>
    <w:p w14:paraId="56D6D357">
      <w:pPr>
        <w:pStyle w:val="2"/>
        <w:spacing w:before="183" w:line="318" w:lineRule="auto"/>
        <w:ind w:right="70" w:firstLine="676"/>
      </w:pPr>
      <w:r>
        <w:rPr>
          <w:rFonts w:ascii="楷体" w:hAnsi="楷体" w:eastAsia="楷体" w:cs="楷体"/>
          <w:spacing w:val="5"/>
        </w:rPr>
        <w:t>（二）</w:t>
      </w:r>
      <w:r>
        <w:rPr>
          <w:spacing w:val="5"/>
        </w:rPr>
        <w:t>正高级申报人须向评委会组建单位提交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 </w:t>
      </w:r>
      <w:r>
        <w:rPr>
          <w:spacing w:val="5"/>
        </w:rPr>
        <w:t>份代表作，</w:t>
      </w:r>
      <w:r>
        <w:t xml:space="preserve"> </w:t>
      </w:r>
      <w:r>
        <w:rPr>
          <w:spacing w:val="5"/>
        </w:rPr>
        <w:t>由评委会组建单位送不少于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 </w:t>
      </w:r>
      <w:r>
        <w:rPr>
          <w:spacing w:val="5"/>
        </w:rPr>
        <w:t>名同行专家盲评。评审专家应当公</w:t>
      </w:r>
      <w:r>
        <w:t xml:space="preserve"> </w:t>
      </w:r>
      <w:r>
        <w:rPr>
          <w:spacing w:val="-2"/>
        </w:rPr>
        <w:t>平、公正、科学、客观地对送评代表作进行</w:t>
      </w:r>
      <w:r>
        <w:rPr>
          <w:spacing w:val="-3"/>
        </w:rPr>
        <w:t>评价，提出评价意见，</w:t>
      </w:r>
      <w:r>
        <w:t xml:space="preserve"> </w:t>
      </w:r>
      <w:r>
        <w:rPr>
          <w:spacing w:val="17"/>
        </w:rPr>
        <w:t>明确指出该申报人是否具备正高级学术水平，并填写《贵州省</w:t>
      </w:r>
      <w: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年度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9"/>
        </w:rPr>
        <w:t>系列正高级技术职务任职资格代表作评审意见表》</w:t>
      </w:r>
      <w:r>
        <w:t xml:space="preserve"> </w:t>
      </w:r>
      <w:r>
        <w:rPr>
          <w:spacing w:val="7"/>
        </w:rPr>
        <w:t>（附件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）。专家盲评意见须在评委会开评前，由评委会组建单</w:t>
      </w:r>
      <w:r>
        <w:t xml:space="preserve"> </w:t>
      </w:r>
      <w:r>
        <w:rPr>
          <w:spacing w:val="5"/>
        </w:rPr>
        <w:t>位职称工作机构经办人录入职称系统，作为评审专家评审的重要</w:t>
      </w:r>
    </w:p>
    <w:p w14:paraId="3F4BAEFA">
      <w:pPr>
        <w:spacing w:line="318" w:lineRule="auto"/>
        <w:sectPr>
          <w:footerReference r:id="rId17" w:type="default"/>
          <w:pgSz w:w="11907" w:h="16839"/>
          <w:pgMar w:top="400" w:right="1323" w:bottom="1158" w:left="1589" w:header="0" w:footer="794" w:gutter="0"/>
          <w:cols w:space="720" w:num="1"/>
        </w:sectPr>
      </w:pPr>
    </w:p>
    <w:p w14:paraId="1BE5689E">
      <w:pPr>
        <w:spacing w:line="251" w:lineRule="auto"/>
        <w:rPr>
          <w:rFonts w:ascii="Arial"/>
          <w:sz w:val="21"/>
        </w:rPr>
      </w:pPr>
    </w:p>
    <w:p w14:paraId="4511516C">
      <w:pPr>
        <w:spacing w:line="251" w:lineRule="auto"/>
        <w:rPr>
          <w:rFonts w:ascii="Arial"/>
          <w:sz w:val="21"/>
        </w:rPr>
      </w:pPr>
    </w:p>
    <w:p w14:paraId="5317C9C8">
      <w:pPr>
        <w:spacing w:line="251" w:lineRule="auto"/>
        <w:rPr>
          <w:rFonts w:ascii="Arial"/>
          <w:sz w:val="21"/>
        </w:rPr>
      </w:pPr>
    </w:p>
    <w:p w14:paraId="15C74008">
      <w:pPr>
        <w:spacing w:line="252" w:lineRule="auto"/>
        <w:rPr>
          <w:rFonts w:ascii="Arial"/>
          <w:sz w:val="21"/>
        </w:rPr>
      </w:pPr>
    </w:p>
    <w:p w14:paraId="412D76B0">
      <w:pPr>
        <w:spacing w:line="252" w:lineRule="auto"/>
        <w:rPr>
          <w:rFonts w:ascii="Arial"/>
          <w:sz w:val="21"/>
        </w:rPr>
      </w:pPr>
    </w:p>
    <w:p w14:paraId="7AAD1C45">
      <w:pPr>
        <w:spacing w:line="252" w:lineRule="auto"/>
        <w:rPr>
          <w:rFonts w:ascii="Arial"/>
          <w:sz w:val="21"/>
        </w:rPr>
      </w:pPr>
    </w:p>
    <w:p w14:paraId="3AFF4C4A">
      <w:pPr>
        <w:spacing w:line="252" w:lineRule="auto"/>
        <w:rPr>
          <w:rFonts w:ascii="Arial"/>
          <w:sz w:val="21"/>
        </w:rPr>
      </w:pPr>
    </w:p>
    <w:p w14:paraId="4A50026E">
      <w:pPr>
        <w:pStyle w:val="2"/>
        <w:spacing w:before="101" w:line="224" w:lineRule="auto"/>
      </w:pPr>
      <w:r>
        <w:rPr>
          <w:spacing w:val="-11"/>
        </w:rPr>
        <w:t>依据。</w:t>
      </w:r>
    </w:p>
    <w:p w14:paraId="2CC7DA72">
      <w:pPr>
        <w:pStyle w:val="2"/>
        <w:spacing w:before="185" w:line="333" w:lineRule="auto"/>
        <w:ind w:left="5" w:right="100" w:firstLine="639"/>
        <w:jc w:val="both"/>
      </w:pPr>
      <w:r>
        <w:rPr>
          <w:spacing w:val="17"/>
        </w:rPr>
        <w:t>各评委会组建单位可参照上述要求开展中级及副高级申报</w:t>
      </w:r>
      <w:r>
        <w:rPr>
          <w:spacing w:val="8"/>
        </w:rPr>
        <w:t xml:space="preserve"> </w:t>
      </w:r>
      <w:r>
        <w:rPr>
          <w:spacing w:val="5"/>
        </w:rPr>
        <w:t>人的代表作送评工作。也可根据工作实际，探索采取其他第三方</w:t>
      </w:r>
      <w:r>
        <w:rPr>
          <w:spacing w:val="4"/>
        </w:rPr>
        <w:t xml:space="preserve"> </w:t>
      </w:r>
      <w:r>
        <w:rPr>
          <w:spacing w:val="6"/>
        </w:rPr>
        <w:t>评价的有效形式。</w:t>
      </w:r>
    </w:p>
    <w:p w14:paraId="40D7A1D5">
      <w:pPr>
        <w:pStyle w:val="2"/>
        <w:spacing w:before="6" w:line="324" w:lineRule="auto"/>
        <w:ind w:left="2" w:right="6" w:firstLine="668"/>
      </w:pPr>
      <w:r>
        <w:rPr>
          <w:rFonts w:ascii="楷体" w:hAnsi="楷体" w:eastAsia="楷体" w:cs="楷体"/>
          <w:spacing w:val="4"/>
        </w:rPr>
        <w:t>（三）</w:t>
      </w:r>
      <w:r>
        <w:rPr>
          <w:spacing w:val="4"/>
        </w:rPr>
        <w:t>职称评审委员会通过现场答辩对申报人业绩</w:t>
      </w:r>
      <w:r>
        <w:rPr>
          <w:spacing w:val="3"/>
        </w:rPr>
        <w:t>贡献、学</w:t>
      </w:r>
      <w:r>
        <w:t xml:space="preserve"> </w:t>
      </w:r>
      <w:r>
        <w:rPr>
          <w:spacing w:val="5"/>
        </w:rPr>
        <w:t>术水平、技术能力及职业道德等方面情况进行全面了解。申报正</w:t>
      </w:r>
      <w:r>
        <w:rPr>
          <w:spacing w:val="7"/>
        </w:rPr>
        <w:t xml:space="preserve"> </w:t>
      </w:r>
      <w:r>
        <w:rPr>
          <w:spacing w:val="5"/>
        </w:rPr>
        <w:t>高、申请中级以上转评和破格申报的人员、其他评委会认为应该</w:t>
      </w:r>
      <w:r>
        <w:rPr>
          <w:spacing w:val="8"/>
        </w:rPr>
        <w:t xml:space="preserve"> </w:t>
      </w:r>
      <w:r>
        <w:rPr>
          <w:spacing w:val="5"/>
        </w:rPr>
        <w:t>答辩的人员，须进行现场答辩；现场答辩实行等级制（或量化评</w:t>
      </w:r>
      <w:r>
        <w:rPr>
          <w:spacing w:val="7"/>
        </w:rPr>
        <w:t xml:space="preserve"> </w:t>
      </w:r>
      <w:r>
        <w:rPr>
          <w:spacing w:val="-13"/>
        </w:rPr>
        <w:t>分制</w:t>
      </w:r>
      <w:r>
        <w:rPr>
          <w:spacing w:val="-8"/>
        </w:rPr>
        <w:t>），</w:t>
      </w:r>
      <w:r>
        <w:rPr>
          <w:spacing w:val="-13"/>
        </w:rPr>
        <w:t>分为优秀、良好、合格、不合格四个等级（或具体分数）。</w:t>
      </w:r>
      <w:r>
        <w:rPr>
          <w:spacing w:val="1"/>
        </w:rPr>
        <w:t xml:space="preserve"> </w:t>
      </w:r>
      <w:r>
        <w:rPr>
          <w:spacing w:val="4"/>
        </w:rPr>
        <w:t>答辩专家原则上不少于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 </w:t>
      </w:r>
      <w:r>
        <w:rPr>
          <w:spacing w:val="4"/>
        </w:rPr>
        <w:t>名，明确一名主审专家。答辩专家根据</w:t>
      </w:r>
      <w:r>
        <w:t xml:space="preserve"> </w:t>
      </w:r>
      <w:r>
        <w:rPr>
          <w:spacing w:val="5"/>
        </w:rPr>
        <w:t>申报人的业绩贡献、学术科研成果和履职情况等情况，在职称系</w:t>
      </w:r>
      <w:r>
        <w:rPr>
          <w:spacing w:val="7"/>
        </w:rPr>
        <w:t xml:space="preserve"> </w:t>
      </w:r>
      <w:r>
        <w:rPr>
          <w:spacing w:val="4"/>
        </w:rPr>
        <w:t>统相应位置录入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2-3 </w:t>
      </w:r>
      <w:r>
        <w:rPr>
          <w:spacing w:val="4"/>
        </w:rPr>
        <w:t>道答辩题</w:t>
      </w:r>
      <w:r>
        <w:rPr>
          <w:rFonts w:ascii="Times New Roman" w:hAnsi="Times New Roman" w:eastAsia="Times New Roman" w:cs="Times New Roman"/>
          <w:spacing w:val="4"/>
        </w:rPr>
        <w:t>,</w:t>
      </w:r>
      <w:r>
        <w:rPr>
          <w:spacing w:val="4"/>
        </w:rPr>
        <w:t>答辩时间为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10-15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分钟。申报人确</w:t>
      </w:r>
      <w:r>
        <w:t xml:space="preserve"> </w:t>
      </w:r>
      <w:r>
        <w:rPr>
          <w:spacing w:val="5"/>
        </w:rPr>
        <w:t>因特殊情况不能参加答辩的，经备案的人力资源社会保障部门同</w:t>
      </w:r>
      <w:r>
        <w:rPr>
          <w:spacing w:val="9"/>
        </w:rPr>
        <w:t xml:space="preserve"> </w:t>
      </w:r>
      <w:r>
        <w:rPr>
          <w:spacing w:val="5"/>
        </w:rPr>
        <w:t>意，可以通过视频等方式进行答辩；无故不参加答辩的，取消参</w:t>
      </w:r>
      <w:r>
        <w:rPr>
          <w:spacing w:val="7"/>
        </w:rPr>
        <w:t xml:space="preserve"> </w:t>
      </w:r>
      <w:r>
        <w:rPr>
          <w:spacing w:val="5"/>
        </w:rPr>
        <w:t>评资格。答辩专家应当公平、公正、科学、客观地对申报人答辩</w:t>
      </w:r>
      <w:r>
        <w:rPr>
          <w:spacing w:val="7"/>
        </w:rPr>
        <w:t xml:space="preserve"> </w:t>
      </w:r>
      <w:r>
        <w:rPr>
          <w:spacing w:val="5"/>
        </w:rPr>
        <w:t>情况进行评价，</w:t>
      </w:r>
      <w:r>
        <w:rPr>
          <w:spacing w:val="-63"/>
        </w:rPr>
        <w:t xml:space="preserve"> </w:t>
      </w:r>
      <w:r>
        <w:rPr>
          <w:spacing w:val="5"/>
        </w:rPr>
        <w:t>明确提出具体评价意见（或具体分数）。</w:t>
      </w:r>
    </w:p>
    <w:p w14:paraId="78698053">
      <w:pPr>
        <w:pStyle w:val="2"/>
        <w:spacing w:before="184" w:line="306" w:lineRule="auto"/>
        <w:ind w:left="12" w:right="94" w:firstLine="658"/>
      </w:pPr>
      <w:r>
        <w:rPr>
          <w:rFonts w:ascii="楷体" w:hAnsi="楷体" w:eastAsia="楷体" w:cs="楷体"/>
          <w:spacing w:val="5"/>
        </w:rPr>
        <w:t>（四）</w:t>
      </w:r>
      <w:r>
        <w:rPr>
          <w:spacing w:val="5"/>
        </w:rPr>
        <w:t>通过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考评结合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评价方式开展的职称评审，专业考试</w:t>
      </w:r>
      <w:r>
        <w:rPr>
          <w:spacing w:val="3"/>
        </w:rPr>
        <w:t xml:space="preserve"> </w:t>
      </w:r>
      <w:r>
        <w:rPr>
          <w:spacing w:val="5"/>
        </w:rPr>
        <w:t>成绩可作为职称评审的重要参考或组成部分之一。评审专家结合</w:t>
      </w:r>
      <w:r>
        <w:rPr>
          <w:spacing w:val="1"/>
        </w:rPr>
        <w:t xml:space="preserve"> </w:t>
      </w:r>
      <w:r>
        <w:rPr>
          <w:spacing w:val="5"/>
        </w:rPr>
        <w:t>申报人的考试成绩和申报材料所反映业绩贡献、科研学术成果等</w:t>
      </w:r>
      <w:r>
        <w:t xml:space="preserve"> </w:t>
      </w:r>
      <w:r>
        <w:rPr>
          <w:spacing w:val="6"/>
        </w:rPr>
        <w:t>内容，提出申报人是否具备相应职称的建议。</w:t>
      </w:r>
    </w:p>
    <w:p w14:paraId="119BC4EA">
      <w:pPr>
        <w:pStyle w:val="2"/>
        <w:spacing w:before="188" w:line="334" w:lineRule="auto"/>
        <w:ind w:left="18" w:firstLine="626"/>
      </w:pPr>
      <w:r>
        <w:rPr>
          <w:rFonts w:ascii="黑体" w:hAnsi="黑体" w:eastAsia="黑体" w:cs="黑体"/>
          <w:spacing w:val="11"/>
        </w:rPr>
        <w:t xml:space="preserve">第三十六条 </w:t>
      </w:r>
      <w:r>
        <w:rPr>
          <w:spacing w:val="11"/>
        </w:rPr>
        <w:t>职称评审委员会按学科或专业分组的，由</w:t>
      </w:r>
      <w:r>
        <w:rPr>
          <w:spacing w:val="10"/>
        </w:rPr>
        <w:t>组长</w:t>
      </w:r>
      <w:r>
        <w:t xml:space="preserve"> </w:t>
      </w:r>
      <w:r>
        <w:rPr>
          <w:spacing w:val="-3"/>
        </w:rPr>
        <w:t>主持专业（学科）评议组会议，主审专家汇报申报人员业绩评价、</w:t>
      </w:r>
    </w:p>
    <w:p w14:paraId="0DC4CD1F">
      <w:pPr>
        <w:spacing w:line="334" w:lineRule="auto"/>
        <w:sectPr>
          <w:footerReference r:id="rId18" w:type="default"/>
          <w:pgSz w:w="11907" w:h="16839"/>
          <w:pgMar w:top="400" w:right="1381" w:bottom="1158" w:left="1594" w:header="0" w:footer="794" w:gutter="0"/>
          <w:cols w:space="720" w:num="1"/>
        </w:sectPr>
      </w:pPr>
    </w:p>
    <w:p w14:paraId="50240338">
      <w:pPr>
        <w:spacing w:line="251" w:lineRule="auto"/>
        <w:rPr>
          <w:rFonts w:ascii="Arial"/>
          <w:sz w:val="21"/>
        </w:rPr>
      </w:pPr>
    </w:p>
    <w:p w14:paraId="1F409FC7">
      <w:pPr>
        <w:spacing w:line="251" w:lineRule="auto"/>
        <w:rPr>
          <w:rFonts w:ascii="Arial"/>
          <w:sz w:val="21"/>
        </w:rPr>
      </w:pPr>
    </w:p>
    <w:p w14:paraId="2ECDFC65">
      <w:pPr>
        <w:spacing w:line="251" w:lineRule="auto"/>
        <w:rPr>
          <w:rFonts w:ascii="Arial"/>
          <w:sz w:val="21"/>
        </w:rPr>
      </w:pPr>
    </w:p>
    <w:p w14:paraId="32558304">
      <w:pPr>
        <w:spacing w:line="251" w:lineRule="auto"/>
        <w:rPr>
          <w:rFonts w:ascii="Arial"/>
          <w:sz w:val="21"/>
        </w:rPr>
      </w:pPr>
    </w:p>
    <w:p w14:paraId="00D76C5B">
      <w:pPr>
        <w:spacing w:line="252" w:lineRule="auto"/>
        <w:rPr>
          <w:rFonts w:ascii="Arial"/>
          <w:sz w:val="21"/>
        </w:rPr>
      </w:pPr>
    </w:p>
    <w:p w14:paraId="2498C654">
      <w:pPr>
        <w:spacing w:line="252" w:lineRule="auto"/>
        <w:rPr>
          <w:rFonts w:ascii="Arial"/>
          <w:sz w:val="21"/>
        </w:rPr>
      </w:pPr>
    </w:p>
    <w:p w14:paraId="16A59AA2">
      <w:pPr>
        <w:spacing w:line="252" w:lineRule="auto"/>
        <w:rPr>
          <w:rFonts w:ascii="Arial"/>
          <w:sz w:val="21"/>
        </w:rPr>
      </w:pPr>
    </w:p>
    <w:p w14:paraId="427D417F">
      <w:pPr>
        <w:pStyle w:val="2"/>
        <w:spacing w:before="100" w:line="334" w:lineRule="auto"/>
        <w:ind w:left="2" w:right="40" w:firstLine="9"/>
      </w:pPr>
      <w:r>
        <w:rPr>
          <w:spacing w:val="5"/>
        </w:rPr>
        <w:t>现场答辩、代表作送评、考评结合等情况，全组专</w:t>
      </w:r>
      <w:r>
        <w:rPr>
          <w:spacing w:val="4"/>
        </w:rPr>
        <w:t>家进行综合评</w:t>
      </w:r>
      <w:r>
        <w:t xml:space="preserve"> </w:t>
      </w:r>
      <w:r>
        <w:rPr>
          <w:spacing w:val="5"/>
        </w:rPr>
        <w:t>议，对申报人提出评议意见。</w:t>
      </w:r>
    </w:p>
    <w:p w14:paraId="27AB70BB">
      <w:pPr>
        <w:pStyle w:val="2"/>
        <w:spacing w:before="3" w:line="329" w:lineRule="auto"/>
        <w:ind w:left="2" w:right="36" w:firstLine="640"/>
        <w:jc w:val="both"/>
      </w:pPr>
      <w:r>
        <w:rPr>
          <w:spacing w:val="17"/>
        </w:rPr>
        <w:t>评审专家以投票表决方式对本组申报人提出评价意见。其</w:t>
      </w:r>
      <w:r>
        <w:rPr>
          <w:spacing w:val="9"/>
        </w:rPr>
        <w:t xml:space="preserve"> </w:t>
      </w:r>
      <w:r>
        <w:rPr>
          <w:spacing w:val="6"/>
        </w:rPr>
        <w:t>中：赞成票达到参与评议专家人数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1/2 </w:t>
      </w:r>
      <w:r>
        <w:rPr>
          <w:spacing w:val="6"/>
        </w:rPr>
        <w:t>及以上的，视为</w:t>
      </w:r>
      <w:r>
        <w:rPr>
          <w:spacing w:val="5"/>
        </w:rPr>
        <w:t>学科组建</w:t>
      </w:r>
      <w:r>
        <w:t xml:space="preserve"> </w:t>
      </w:r>
      <w:r>
        <w:rPr>
          <w:spacing w:val="6"/>
        </w:rPr>
        <w:t>议通过；未达到的，视为学科组建议不通过。</w:t>
      </w:r>
    </w:p>
    <w:p w14:paraId="37825793">
      <w:pPr>
        <w:pStyle w:val="2"/>
        <w:spacing w:before="19" w:line="333" w:lineRule="auto"/>
        <w:ind w:right="34" w:firstLine="643"/>
      </w:pPr>
      <w:r>
        <w:rPr>
          <w:rFonts w:ascii="黑体" w:hAnsi="黑体" w:eastAsia="黑体" w:cs="黑体"/>
          <w:spacing w:val="8"/>
        </w:rPr>
        <w:t>第三十七条</w:t>
      </w:r>
      <w:r>
        <w:rPr>
          <w:rFonts w:ascii="黑体" w:hAnsi="黑体" w:eastAsia="黑体" w:cs="黑体"/>
          <w:spacing w:val="84"/>
        </w:rPr>
        <w:t xml:space="preserve"> </w:t>
      </w:r>
      <w:r>
        <w:rPr>
          <w:spacing w:val="8"/>
        </w:rPr>
        <w:t>由主任委员或副主任委员主持召开职称评审委</w:t>
      </w:r>
      <w:r>
        <w:t xml:space="preserve"> </w:t>
      </w:r>
      <w:r>
        <w:rPr>
          <w:spacing w:val="7"/>
        </w:rPr>
        <w:t>员会会议，全体委员参加，实到评委不得少于应到评委的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2/3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7"/>
        </w:rPr>
        <w:t>。</w:t>
      </w:r>
      <w:r>
        <w:t xml:space="preserve"> 各专业（学科） 组（未分组的由主审专家）向</w:t>
      </w:r>
      <w:r>
        <w:rPr>
          <w:spacing w:val="-1"/>
        </w:rPr>
        <w:t>评审委员会汇报本</w:t>
      </w:r>
      <w:r>
        <w:t xml:space="preserve"> </w:t>
      </w:r>
      <w:r>
        <w:rPr>
          <w:spacing w:val="5"/>
        </w:rPr>
        <w:t>专业（学科）组评审情况和推荐参加评审会议的申报人情况，评</w:t>
      </w:r>
      <w:r>
        <w:rPr>
          <w:spacing w:val="7"/>
        </w:rPr>
        <w:t xml:space="preserve"> </w:t>
      </w:r>
      <w:r>
        <w:rPr>
          <w:spacing w:val="5"/>
        </w:rPr>
        <w:t>审委员会全体委员经充分讨论、综合评议，在职称系统中对申报</w:t>
      </w:r>
      <w:r>
        <w:rPr>
          <w:spacing w:val="8"/>
        </w:rPr>
        <w:t xml:space="preserve"> </w:t>
      </w:r>
      <w:r>
        <w:rPr>
          <w:spacing w:val="18"/>
        </w:rPr>
        <w:t>人是否通过评审投票表决。表决意见分为</w:t>
      </w:r>
      <w:r>
        <w:rPr>
          <w:rFonts w:ascii="Times New Roman" w:hAnsi="Times New Roman" w:eastAsia="Times New Roman" w:cs="Times New Roman"/>
          <w:spacing w:val="18"/>
        </w:rPr>
        <w:t>“</w:t>
      </w:r>
      <w:r>
        <w:rPr>
          <w:spacing w:val="18"/>
        </w:rPr>
        <w:t>同意</w:t>
      </w:r>
      <w:r>
        <w:rPr>
          <w:rFonts w:ascii="Times New Roman" w:hAnsi="Times New Roman" w:eastAsia="Times New Roman" w:cs="Times New Roman"/>
          <w:spacing w:val="18"/>
        </w:rPr>
        <w:t>”</w:t>
      </w:r>
      <w:r>
        <w:rPr>
          <w:spacing w:val="18"/>
        </w:rPr>
        <w:t>和</w:t>
      </w:r>
      <w:r>
        <w:rPr>
          <w:rFonts w:ascii="Times New Roman" w:hAnsi="Times New Roman" w:eastAsia="Times New Roman" w:cs="Times New Roman"/>
          <w:spacing w:val="18"/>
        </w:rPr>
        <w:t>“</w:t>
      </w:r>
      <w:r>
        <w:rPr>
          <w:spacing w:val="18"/>
        </w:rPr>
        <w:t>不同意</w:t>
      </w:r>
      <w:r>
        <w:rPr>
          <w:rFonts w:ascii="Times New Roman" w:hAnsi="Times New Roman" w:eastAsia="Times New Roman" w:cs="Times New Roman"/>
          <w:spacing w:val="18"/>
        </w:rPr>
        <w:t>”</w:t>
      </w:r>
      <w:r>
        <w:rPr>
          <w:spacing w:val="18"/>
        </w:rPr>
        <w:t>两</w:t>
      </w:r>
      <w:r>
        <w:rPr>
          <w:spacing w:val="9"/>
        </w:rPr>
        <w:t xml:space="preserve"> </w:t>
      </w:r>
      <w:r>
        <w:rPr>
          <w:spacing w:val="5"/>
        </w:rPr>
        <w:t>种，所有评审委员投票表决结束后，由职称系统自动汇总统票结</w:t>
      </w:r>
      <w:r>
        <w:rPr>
          <w:spacing w:val="7"/>
        </w:rPr>
        <w:t xml:space="preserve"> </w:t>
      </w:r>
      <w:r>
        <w:rPr>
          <w:spacing w:val="8"/>
        </w:rPr>
        <w:t>果，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同意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票数达到出席评审会议的评审专家总数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2/3 </w:t>
      </w:r>
      <w:r>
        <w:rPr>
          <w:spacing w:val="8"/>
        </w:rPr>
        <w:t>及</w:t>
      </w:r>
      <w:r>
        <w:rPr>
          <w:spacing w:val="7"/>
        </w:rPr>
        <w:t>以上的</w:t>
      </w:r>
      <w:r>
        <w:t xml:space="preserve"> 为评审通过。</w:t>
      </w:r>
    </w:p>
    <w:p w14:paraId="37DEDBBE">
      <w:pPr>
        <w:pStyle w:val="2"/>
        <w:spacing w:before="10" w:line="332" w:lineRule="auto"/>
        <w:ind w:left="26" w:right="38" w:firstLine="620"/>
      </w:pPr>
      <w:r>
        <w:rPr>
          <w:spacing w:val="4"/>
        </w:rPr>
        <w:t>投票结束后，现场下载打印表决表，呈交评审委员会主任委</w:t>
      </w:r>
      <w:r>
        <w:rPr>
          <w:spacing w:val="18"/>
        </w:rPr>
        <w:t xml:space="preserve"> </w:t>
      </w:r>
      <w:r>
        <w:rPr>
          <w:spacing w:val="8"/>
        </w:rPr>
        <w:t>员或副主任委员现场宣读，全体投票委员签字确认后存</w:t>
      </w:r>
      <w:r>
        <w:rPr>
          <w:spacing w:val="7"/>
        </w:rPr>
        <w:t>档。</w:t>
      </w:r>
    </w:p>
    <w:p w14:paraId="0FC9E0FF">
      <w:pPr>
        <w:pStyle w:val="2"/>
        <w:spacing w:before="5" w:line="311" w:lineRule="auto"/>
        <w:ind w:left="2" w:firstLine="640"/>
      </w:pPr>
      <w:r>
        <w:rPr>
          <w:rFonts w:ascii="黑体" w:hAnsi="黑体" w:eastAsia="黑体" w:cs="黑体"/>
          <w:spacing w:val="11"/>
        </w:rPr>
        <w:t xml:space="preserve">第三十八条 </w:t>
      </w:r>
      <w:r>
        <w:rPr>
          <w:spacing w:val="11"/>
        </w:rPr>
        <w:t>评审专家严格实行集中管理，不得对外泄</w:t>
      </w:r>
      <w:r>
        <w:rPr>
          <w:spacing w:val="10"/>
        </w:rPr>
        <w:t>露评</w:t>
      </w:r>
      <w:r>
        <w:t xml:space="preserve"> </w:t>
      </w:r>
      <w:r>
        <w:rPr>
          <w:spacing w:val="5"/>
        </w:rPr>
        <w:t>审专家身份。评审专家在评审工作开始前和结束后须在职称系统</w:t>
      </w:r>
      <w:r>
        <w:rPr>
          <w:spacing w:val="6"/>
        </w:rPr>
        <w:t xml:space="preserve"> </w:t>
      </w:r>
      <w:r>
        <w:rPr>
          <w:spacing w:val="5"/>
        </w:rPr>
        <w:t>中“签到”和“签退”。未参加评审工作、中途离开或结束当天</w:t>
      </w:r>
      <w:r>
        <w:rPr>
          <w:spacing w:val="7"/>
        </w:rPr>
        <w:t xml:space="preserve"> </w:t>
      </w:r>
      <w:r>
        <w:rPr>
          <w:spacing w:val="5"/>
        </w:rPr>
        <w:t>评审工作的，必须进行</w:t>
      </w:r>
      <w:r>
        <w:rPr>
          <w:spacing w:val="-105"/>
        </w:rPr>
        <w:t xml:space="preserve"> </w:t>
      </w:r>
      <w:r>
        <w:rPr>
          <w:spacing w:val="5"/>
        </w:rPr>
        <w:t>“签退”处理。未参加评审工</w:t>
      </w:r>
      <w:r>
        <w:rPr>
          <w:spacing w:val="4"/>
        </w:rPr>
        <w:t>作的评委，</w:t>
      </w:r>
      <w:r>
        <w:t xml:space="preserve"> </w:t>
      </w:r>
      <w:r>
        <w:rPr>
          <w:spacing w:val="6"/>
        </w:rPr>
        <w:t>不得进行表决投票，不得委托表决投票或补充表决投票。</w:t>
      </w:r>
    </w:p>
    <w:p w14:paraId="5C90EEFB">
      <w:pPr>
        <w:pStyle w:val="2"/>
        <w:spacing w:before="186" w:line="224" w:lineRule="auto"/>
        <w:ind w:right="34"/>
        <w:jc w:val="right"/>
      </w:pPr>
      <w:r>
        <w:rPr>
          <w:rFonts w:ascii="黑体" w:hAnsi="黑体" w:eastAsia="黑体" w:cs="黑体"/>
          <w:spacing w:val="11"/>
        </w:rPr>
        <w:t xml:space="preserve">第三十九条 </w:t>
      </w:r>
      <w:r>
        <w:rPr>
          <w:spacing w:val="11"/>
        </w:rPr>
        <w:t>预备会议、评议会议、评审会议须明确专</w:t>
      </w:r>
      <w:r>
        <w:rPr>
          <w:spacing w:val="10"/>
        </w:rPr>
        <w:t>人记</w:t>
      </w:r>
    </w:p>
    <w:p w14:paraId="341303BC">
      <w:pPr>
        <w:spacing w:line="224" w:lineRule="auto"/>
        <w:sectPr>
          <w:footerReference r:id="rId19" w:type="default"/>
          <w:pgSz w:w="11907" w:h="16839"/>
          <w:pgMar w:top="400" w:right="1440" w:bottom="1158" w:left="1596" w:header="0" w:footer="794" w:gutter="0"/>
          <w:cols w:space="720" w:num="1"/>
        </w:sectPr>
      </w:pPr>
    </w:p>
    <w:p w14:paraId="0BE0770E">
      <w:pPr>
        <w:spacing w:line="251" w:lineRule="auto"/>
        <w:rPr>
          <w:rFonts w:ascii="Arial"/>
          <w:sz w:val="21"/>
        </w:rPr>
      </w:pPr>
    </w:p>
    <w:p w14:paraId="329CB4F4">
      <w:pPr>
        <w:spacing w:line="252" w:lineRule="auto"/>
        <w:rPr>
          <w:rFonts w:ascii="Arial"/>
          <w:sz w:val="21"/>
        </w:rPr>
      </w:pPr>
    </w:p>
    <w:p w14:paraId="123C32ED">
      <w:pPr>
        <w:spacing w:line="252" w:lineRule="auto"/>
        <w:rPr>
          <w:rFonts w:ascii="Arial"/>
          <w:sz w:val="21"/>
        </w:rPr>
      </w:pPr>
    </w:p>
    <w:p w14:paraId="097ADEE4">
      <w:pPr>
        <w:spacing w:line="252" w:lineRule="auto"/>
        <w:rPr>
          <w:rFonts w:ascii="Arial"/>
          <w:sz w:val="21"/>
        </w:rPr>
      </w:pPr>
    </w:p>
    <w:p w14:paraId="29313B6E">
      <w:pPr>
        <w:spacing w:line="252" w:lineRule="auto"/>
        <w:rPr>
          <w:rFonts w:ascii="Arial"/>
          <w:sz w:val="21"/>
        </w:rPr>
      </w:pPr>
    </w:p>
    <w:p w14:paraId="12DB60A6">
      <w:pPr>
        <w:spacing w:line="252" w:lineRule="auto"/>
        <w:rPr>
          <w:rFonts w:ascii="Arial"/>
          <w:sz w:val="21"/>
        </w:rPr>
      </w:pPr>
    </w:p>
    <w:p w14:paraId="212971C9">
      <w:pPr>
        <w:spacing w:line="252" w:lineRule="auto"/>
        <w:rPr>
          <w:rFonts w:ascii="Arial"/>
          <w:sz w:val="21"/>
        </w:rPr>
      </w:pPr>
    </w:p>
    <w:p w14:paraId="1C34B2B5">
      <w:pPr>
        <w:pStyle w:val="2"/>
        <w:spacing w:before="101" w:line="333" w:lineRule="auto"/>
        <w:ind w:right="81" w:firstLine="17"/>
        <w:jc w:val="both"/>
      </w:pPr>
      <w:r>
        <w:rPr>
          <w:spacing w:val="5"/>
        </w:rPr>
        <w:t>录。记录内容包括会议时间、地点、出席人员、会议</w:t>
      </w:r>
      <w:r>
        <w:rPr>
          <w:spacing w:val="4"/>
        </w:rPr>
        <w:t>议程、破格</w:t>
      </w:r>
      <w:r>
        <w:t xml:space="preserve"> </w:t>
      </w:r>
      <w:r>
        <w:rPr>
          <w:spacing w:val="5"/>
        </w:rPr>
        <w:t>转评及不通过人员原因等事项。记录由会议主持人及记录人签名</w:t>
      </w:r>
      <w:r>
        <w:rPr>
          <w:spacing w:val="10"/>
        </w:rPr>
        <w:t xml:space="preserve"> </w:t>
      </w:r>
      <w:r>
        <w:rPr>
          <w:spacing w:val="5"/>
        </w:rPr>
        <w:t>后存档、与评审结果一并提交人力资源社会保障部门备案并严格</w:t>
      </w:r>
      <w:r>
        <w:rPr>
          <w:spacing w:val="13"/>
        </w:rPr>
        <w:t xml:space="preserve"> </w:t>
      </w:r>
      <w:r>
        <w:rPr>
          <w:spacing w:val="-12"/>
        </w:rPr>
        <w:t>保密。</w:t>
      </w:r>
    </w:p>
    <w:p w14:paraId="4B33D3E9">
      <w:pPr>
        <w:pStyle w:val="2"/>
        <w:spacing w:line="223" w:lineRule="auto"/>
        <w:ind w:left="644"/>
      </w:pPr>
      <w:r>
        <w:rPr>
          <w:rFonts w:ascii="黑体" w:hAnsi="黑体" w:eastAsia="黑体" w:cs="黑体"/>
        </w:rPr>
        <w:t>第四十条</w:t>
      </w:r>
      <w:r>
        <w:rPr>
          <w:rFonts w:ascii="黑体" w:hAnsi="黑体" w:eastAsia="黑体" w:cs="黑体"/>
          <w:spacing w:val="71"/>
        </w:rPr>
        <w:t xml:space="preserve"> </w:t>
      </w:r>
      <w:r>
        <w:t>申报人参评资格终止。</w:t>
      </w:r>
    </w:p>
    <w:p w14:paraId="7CC07419">
      <w:pPr>
        <w:pStyle w:val="2"/>
        <w:spacing w:before="185" w:line="278" w:lineRule="auto"/>
        <w:ind w:left="6" w:right="83" w:firstLine="663"/>
      </w:pPr>
      <w:r>
        <w:rPr>
          <w:rFonts w:ascii="楷体" w:hAnsi="楷体" w:eastAsia="楷体" w:cs="楷体"/>
          <w:spacing w:val="4"/>
        </w:rPr>
        <w:t>（一）</w:t>
      </w:r>
      <w:r>
        <w:rPr>
          <w:spacing w:val="4"/>
        </w:rPr>
        <w:t>在评委会开评前，通过投诉举报或其他方式</w:t>
      </w:r>
      <w:r>
        <w:rPr>
          <w:spacing w:val="3"/>
        </w:rPr>
        <w:t>发现申报</w:t>
      </w:r>
      <w:r>
        <w:t xml:space="preserve"> </w:t>
      </w:r>
      <w:r>
        <w:rPr>
          <w:spacing w:val="5"/>
        </w:rPr>
        <w:t>人有违规行为且查证属实的，终止其参评资格；</w:t>
      </w:r>
    </w:p>
    <w:p w14:paraId="6342AB08">
      <w:pPr>
        <w:pStyle w:val="2"/>
        <w:spacing w:before="186" w:line="279" w:lineRule="auto"/>
        <w:ind w:left="5" w:firstLine="665"/>
      </w:pPr>
      <w:r>
        <w:rPr>
          <w:rFonts w:ascii="楷体" w:hAnsi="楷体" w:eastAsia="楷体" w:cs="楷体"/>
          <w:spacing w:val="-5"/>
        </w:rPr>
        <w:t>（二）</w:t>
      </w:r>
      <w:r>
        <w:rPr>
          <w:spacing w:val="-5"/>
        </w:rPr>
        <w:t>在评审过程中，发现申报人有违规行为且查证属实的，</w:t>
      </w:r>
      <w:r>
        <w:rPr>
          <w:spacing w:val="9"/>
        </w:rPr>
        <w:t xml:space="preserve"> </w:t>
      </w:r>
      <w:r>
        <w:rPr>
          <w:spacing w:val="6"/>
        </w:rPr>
        <w:t>终止其参评资格；</w:t>
      </w:r>
    </w:p>
    <w:p w14:paraId="72AEED36">
      <w:pPr>
        <w:pStyle w:val="2"/>
        <w:spacing w:before="183" w:line="223" w:lineRule="auto"/>
        <w:ind w:left="670"/>
      </w:pPr>
      <w:r>
        <w:rPr>
          <w:rFonts w:ascii="楷体" w:hAnsi="楷体" w:eastAsia="楷体" w:cs="楷体"/>
          <w:spacing w:val="4"/>
        </w:rPr>
        <w:t>（三）</w:t>
      </w:r>
      <w:r>
        <w:rPr>
          <w:spacing w:val="4"/>
        </w:rPr>
        <w:t>其他应该终止参评资格的情形。</w:t>
      </w:r>
    </w:p>
    <w:p w14:paraId="44F0CE5E">
      <w:pPr>
        <w:pStyle w:val="2"/>
        <w:spacing w:before="182" w:line="306" w:lineRule="auto"/>
        <w:ind w:left="10" w:right="79" w:firstLine="634"/>
      </w:pPr>
      <w:r>
        <w:rPr>
          <w:rFonts w:ascii="黑体" w:hAnsi="黑体" w:eastAsia="黑体" w:cs="黑体"/>
          <w:spacing w:val="11"/>
        </w:rPr>
        <w:t xml:space="preserve">第四十一条 </w:t>
      </w:r>
      <w:r>
        <w:rPr>
          <w:spacing w:val="11"/>
        </w:rPr>
        <w:t>评审结束后，评委会组建单位在职称系统</w:t>
      </w:r>
      <w:r>
        <w:rPr>
          <w:spacing w:val="10"/>
        </w:rPr>
        <w:t>上启</w:t>
      </w:r>
      <w:r>
        <w:t xml:space="preserve"> </w:t>
      </w:r>
      <w:r>
        <w:rPr>
          <w:spacing w:val="5"/>
        </w:rPr>
        <w:t>动公示程序，生成公示内容，以适当方式面向社会公示，公</w:t>
      </w:r>
      <w:r>
        <w:rPr>
          <w:spacing w:val="4"/>
        </w:rPr>
        <w:t>示期</w:t>
      </w:r>
      <w:r>
        <w:t xml:space="preserve"> </w:t>
      </w:r>
      <w:r>
        <w:rPr>
          <w:spacing w:val="4"/>
        </w:rPr>
        <w:t>不少于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5 </w:t>
      </w:r>
      <w:r>
        <w:rPr>
          <w:spacing w:val="4"/>
        </w:rPr>
        <w:t>个工作日。公示期间如有问题反映，由评委会组建单位</w:t>
      </w:r>
      <w:r>
        <w:t xml:space="preserve"> </w:t>
      </w:r>
      <w:r>
        <w:rPr>
          <w:spacing w:val="5"/>
        </w:rPr>
        <w:t>负责调查核实，及时作出相应处理。</w:t>
      </w:r>
    </w:p>
    <w:p w14:paraId="2D3B3F70">
      <w:pPr>
        <w:pStyle w:val="2"/>
        <w:spacing w:before="193" w:line="311" w:lineRule="auto"/>
        <w:ind w:left="7" w:right="84" w:firstLine="636"/>
      </w:pPr>
      <w:r>
        <w:rPr>
          <w:rFonts w:ascii="黑体" w:hAnsi="黑体" w:eastAsia="黑体" w:cs="黑体"/>
          <w:spacing w:val="7"/>
        </w:rPr>
        <w:t>第四十二条</w:t>
      </w:r>
      <w:r>
        <w:rPr>
          <w:rFonts w:ascii="黑体" w:hAnsi="黑体" w:eastAsia="黑体" w:cs="黑体"/>
          <w:spacing w:val="80"/>
        </w:rPr>
        <w:t xml:space="preserve"> </w:t>
      </w:r>
      <w:r>
        <w:rPr>
          <w:spacing w:val="7"/>
        </w:rPr>
        <w:t>申报人对本人的评审结果不服的，可按照《职</w:t>
      </w:r>
      <w:r>
        <w:t xml:space="preserve"> </w:t>
      </w:r>
      <w:r>
        <w:rPr>
          <w:spacing w:val="5"/>
        </w:rPr>
        <w:t>称评审管理暂行规定》申请复查、进行投诉。复查投诉范围为申</w:t>
      </w:r>
      <w:r>
        <w:rPr>
          <w:spacing w:val="1"/>
        </w:rPr>
        <w:t xml:space="preserve"> </w:t>
      </w:r>
      <w:r>
        <w:rPr>
          <w:spacing w:val="5"/>
        </w:rPr>
        <w:t>报评审程序是否合规；专家投票数统计是否准确，有无漏计、错</w:t>
      </w:r>
      <w:r>
        <w:rPr>
          <w:spacing w:val="2"/>
        </w:rPr>
        <w:t xml:space="preserve"> </w:t>
      </w:r>
      <w:r>
        <w:rPr>
          <w:spacing w:val="5"/>
        </w:rPr>
        <w:t>计等情况。评审专家评价宽严度不在复查投诉范围之内，不作为</w:t>
      </w:r>
      <w:r>
        <w:t xml:space="preserve"> </w:t>
      </w:r>
      <w:r>
        <w:rPr>
          <w:spacing w:val="2"/>
        </w:rPr>
        <w:t>变更评审结果的依据。</w:t>
      </w:r>
    </w:p>
    <w:p w14:paraId="627C2AFE">
      <w:pPr>
        <w:spacing w:line="320" w:lineRule="auto"/>
        <w:rPr>
          <w:rFonts w:ascii="Arial"/>
          <w:sz w:val="21"/>
        </w:rPr>
      </w:pPr>
    </w:p>
    <w:p w14:paraId="4850C1A3">
      <w:pPr>
        <w:spacing w:line="321" w:lineRule="auto"/>
        <w:rPr>
          <w:rFonts w:ascii="Arial"/>
          <w:sz w:val="21"/>
        </w:rPr>
      </w:pPr>
    </w:p>
    <w:p w14:paraId="3483F4A5">
      <w:pPr>
        <w:spacing w:before="102" w:line="224" w:lineRule="auto"/>
        <w:ind w:left="347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六、备案行文</w:t>
      </w:r>
    </w:p>
    <w:p w14:paraId="70292063">
      <w:pPr>
        <w:pStyle w:val="2"/>
        <w:spacing w:before="182" w:line="221" w:lineRule="auto"/>
        <w:ind w:left="644"/>
      </w:pPr>
      <w:r>
        <w:rPr>
          <w:rFonts w:ascii="黑体" w:hAnsi="黑体" w:eastAsia="黑体" w:cs="黑体"/>
          <w:spacing w:val="11"/>
        </w:rPr>
        <w:t xml:space="preserve">第四十三条 </w:t>
      </w:r>
      <w:r>
        <w:rPr>
          <w:spacing w:val="11"/>
        </w:rPr>
        <w:t>评委会组建单位职称工作机构应在评审工</w:t>
      </w:r>
      <w:r>
        <w:rPr>
          <w:spacing w:val="10"/>
        </w:rPr>
        <w:t>作结</w:t>
      </w:r>
    </w:p>
    <w:p w14:paraId="608D250C">
      <w:pPr>
        <w:spacing w:line="221" w:lineRule="auto"/>
        <w:sectPr>
          <w:footerReference r:id="rId20" w:type="default"/>
          <w:pgSz w:w="11907" w:h="16839"/>
          <w:pgMar w:top="400" w:right="1395" w:bottom="1158" w:left="1595" w:header="0" w:footer="794" w:gutter="0"/>
          <w:cols w:space="720" w:num="1"/>
        </w:sectPr>
      </w:pPr>
    </w:p>
    <w:p w14:paraId="761BDA2B">
      <w:pPr>
        <w:spacing w:line="251" w:lineRule="auto"/>
        <w:rPr>
          <w:rFonts w:ascii="Arial"/>
          <w:sz w:val="21"/>
        </w:rPr>
      </w:pPr>
    </w:p>
    <w:p w14:paraId="28A1DCC6">
      <w:pPr>
        <w:spacing w:line="251" w:lineRule="auto"/>
        <w:rPr>
          <w:rFonts w:ascii="Arial"/>
          <w:sz w:val="21"/>
        </w:rPr>
      </w:pPr>
    </w:p>
    <w:p w14:paraId="067033C0">
      <w:pPr>
        <w:spacing w:line="251" w:lineRule="auto"/>
        <w:rPr>
          <w:rFonts w:ascii="Arial"/>
          <w:sz w:val="21"/>
        </w:rPr>
      </w:pPr>
    </w:p>
    <w:p w14:paraId="30851DE0">
      <w:pPr>
        <w:spacing w:line="251" w:lineRule="auto"/>
        <w:rPr>
          <w:rFonts w:ascii="Arial"/>
          <w:sz w:val="21"/>
        </w:rPr>
      </w:pPr>
    </w:p>
    <w:p w14:paraId="5D791849">
      <w:pPr>
        <w:spacing w:line="251" w:lineRule="auto"/>
        <w:rPr>
          <w:rFonts w:ascii="Arial"/>
          <w:sz w:val="21"/>
        </w:rPr>
      </w:pPr>
    </w:p>
    <w:p w14:paraId="1D66B333">
      <w:pPr>
        <w:spacing w:line="252" w:lineRule="auto"/>
        <w:rPr>
          <w:rFonts w:ascii="Arial"/>
          <w:sz w:val="21"/>
        </w:rPr>
      </w:pPr>
    </w:p>
    <w:p w14:paraId="3A73D2AE">
      <w:pPr>
        <w:spacing w:line="252" w:lineRule="auto"/>
        <w:rPr>
          <w:rFonts w:ascii="Arial"/>
          <w:sz w:val="21"/>
        </w:rPr>
      </w:pPr>
    </w:p>
    <w:p w14:paraId="435C3728">
      <w:pPr>
        <w:pStyle w:val="2"/>
        <w:spacing w:before="101" w:line="333" w:lineRule="auto"/>
        <w:ind w:left="2" w:right="6" w:hanging="1"/>
        <w:jc w:val="both"/>
      </w:pPr>
      <w:r>
        <w:rPr>
          <w:spacing w:val="6"/>
        </w:rPr>
        <w:t xml:space="preserve">束后 </w:t>
      </w:r>
      <w:r>
        <w:rPr>
          <w:rFonts w:ascii="Times New Roman" w:hAnsi="Times New Roman" w:eastAsia="Times New Roman" w:cs="Times New Roman"/>
          <w:spacing w:val="6"/>
        </w:rPr>
        <w:t>15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6"/>
        </w:rPr>
        <w:t>个工作日内，将本次评审工作的组建评委会文件、评审</w:t>
      </w:r>
      <w:r>
        <w:t xml:space="preserve"> </w:t>
      </w:r>
      <w:r>
        <w:rPr>
          <w:spacing w:val="-6"/>
        </w:rPr>
        <w:t>工作报告、评审结果公示名单及公示情况说明、评委会表决表（委</w:t>
      </w:r>
      <w:r>
        <w:rPr>
          <w:spacing w:val="3"/>
        </w:rPr>
        <w:t xml:space="preserve"> </w:t>
      </w:r>
      <w:r>
        <w:rPr>
          <w:spacing w:val="5"/>
        </w:rPr>
        <w:t>员签字扫描件）、评审专家纪律承诺书（专家签字扫描件）、已</w:t>
      </w:r>
      <w:r>
        <w:rPr>
          <w:spacing w:val="1"/>
        </w:rPr>
        <w:t xml:space="preserve"> </w:t>
      </w:r>
      <w:r>
        <w:rPr>
          <w:spacing w:val="5"/>
        </w:rPr>
        <w:t>印制但未发布的任职资格文件、评审工作会议记录等，通</w:t>
      </w:r>
      <w:r>
        <w:rPr>
          <w:spacing w:val="4"/>
        </w:rPr>
        <w:t>过职称</w:t>
      </w:r>
      <w:r>
        <w:t xml:space="preserve"> </w:t>
      </w:r>
      <w:r>
        <w:rPr>
          <w:spacing w:val="5"/>
        </w:rPr>
        <w:t>系统报人力资源社会保障部门备案。</w:t>
      </w:r>
    </w:p>
    <w:p w14:paraId="15615A3B">
      <w:pPr>
        <w:pStyle w:val="2"/>
        <w:spacing w:before="4" w:line="334" w:lineRule="auto"/>
        <w:ind w:left="8" w:right="8" w:firstLine="626"/>
        <w:jc w:val="both"/>
      </w:pPr>
      <w:r>
        <w:rPr>
          <w:rFonts w:ascii="黑体" w:hAnsi="黑体" w:eastAsia="黑体" w:cs="黑体"/>
          <w:spacing w:val="11"/>
        </w:rPr>
        <w:t xml:space="preserve">第四十四条 </w:t>
      </w:r>
      <w:r>
        <w:rPr>
          <w:spacing w:val="11"/>
        </w:rPr>
        <w:t>人力资源社会保障部门按管理权限</w:t>
      </w:r>
      <w:r>
        <w:rPr>
          <w:spacing w:val="10"/>
        </w:rPr>
        <w:t>，及时通过</w:t>
      </w:r>
      <w:r>
        <w:t xml:space="preserve"> </w:t>
      </w:r>
      <w:r>
        <w:rPr>
          <w:spacing w:val="5"/>
        </w:rPr>
        <w:t>职称系统对评审结果进行备案审核，审核范围包</w:t>
      </w:r>
      <w:r>
        <w:rPr>
          <w:spacing w:val="4"/>
        </w:rPr>
        <w:t>含但不限于以下</w:t>
      </w:r>
      <w:r>
        <w:t xml:space="preserve"> </w:t>
      </w:r>
      <w:r>
        <w:rPr>
          <w:spacing w:val="-20"/>
        </w:rPr>
        <w:t>内容：</w:t>
      </w:r>
    </w:p>
    <w:p w14:paraId="008B2EDB">
      <w:pPr>
        <w:pStyle w:val="2"/>
        <w:spacing w:line="278" w:lineRule="auto"/>
        <w:ind w:left="9" w:right="8" w:firstLine="651"/>
      </w:pPr>
      <w:r>
        <w:rPr>
          <w:rFonts w:ascii="楷体" w:hAnsi="楷体" w:eastAsia="楷体" w:cs="楷体"/>
          <w:spacing w:val="4"/>
        </w:rPr>
        <w:t>（一）</w:t>
      </w:r>
      <w:r>
        <w:rPr>
          <w:spacing w:val="4"/>
        </w:rPr>
        <w:t>评委会组建文件是否合规，委员人数、姓名</w:t>
      </w:r>
      <w:r>
        <w:rPr>
          <w:spacing w:val="3"/>
        </w:rPr>
        <w:t>与职称系</w:t>
      </w:r>
      <w:r>
        <w:t xml:space="preserve"> </w:t>
      </w:r>
      <w:r>
        <w:rPr>
          <w:spacing w:val="3"/>
        </w:rPr>
        <w:t>统中抽选人员是否一致。</w:t>
      </w:r>
    </w:p>
    <w:p w14:paraId="47FAD7A1">
      <w:pPr>
        <w:pStyle w:val="2"/>
        <w:spacing w:before="183" w:line="220" w:lineRule="auto"/>
        <w:ind w:left="661"/>
      </w:pPr>
      <w:r>
        <w:rPr>
          <w:rFonts w:ascii="楷体" w:hAnsi="楷体" w:eastAsia="楷体" w:cs="楷体"/>
          <w:spacing w:val="6"/>
        </w:rPr>
        <w:t>（二）</w:t>
      </w:r>
      <w:r>
        <w:rPr>
          <w:spacing w:val="6"/>
        </w:rPr>
        <w:t>转评、破格评审是否合规。</w:t>
      </w:r>
    </w:p>
    <w:p w14:paraId="31280821">
      <w:pPr>
        <w:pStyle w:val="2"/>
        <w:spacing w:before="193" w:line="278" w:lineRule="auto"/>
        <w:ind w:left="4" w:right="8" w:firstLine="656"/>
      </w:pPr>
      <w:r>
        <w:rPr>
          <w:rFonts w:ascii="楷体" w:hAnsi="楷体" w:eastAsia="楷体" w:cs="楷体"/>
          <w:spacing w:val="4"/>
        </w:rPr>
        <w:t>（三）</w:t>
      </w:r>
      <w:r>
        <w:rPr>
          <w:spacing w:val="4"/>
        </w:rPr>
        <w:t>评审结果是否公示，评委会组建单位接收到</w:t>
      </w:r>
      <w:r>
        <w:rPr>
          <w:spacing w:val="3"/>
        </w:rPr>
        <w:t>的投诉举</w:t>
      </w:r>
      <w:r>
        <w:t xml:space="preserve"> </w:t>
      </w:r>
      <w:r>
        <w:rPr>
          <w:spacing w:val="-2"/>
        </w:rPr>
        <w:t>报及处理情况。</w:t>
      </w:r>
    </w:p>
    <w:p w14:paraId="2A879BC6">
      <w:pPr>
        <w:pStyle w:val="2"/>
        <w:spacing w:before="186" w:line="279" w:lineRule="auto"/>
        <w:ind w:left="24" w:right="8" w:firstLine="636"/>
      </w:pPr>
      <w:r>
        <w:rPr>
          <w:rFonts w:ascii="楷体" w:hAnsi="楷体" w:eastAsia="楷体" w:cs="楷体"/>
          <w:spacing w:val="4"/>
        </w:rPr>
        <w:t>（四）</w:t>
      </w:r>
      <w:r>
        <w:rPr>
          <w:spacing w:val="4"/>
        </w:rPr>
        <w:t>评审通过人员任职资格文件是否合规，取得</w:t>
      </w:r>
      <w:r>
        <w:rPr>
          <w:spacing w:val="3"/>
        </w:rPr>
        <w:t>任职资格</w:t>
      </w:r>
      <w:r>
        <w:t xml:space="preserve"> </w:t>
      </w:r>
      <w:r>
        <w:rPr>
          <w:spacing w:val="-5"/>
        </w:rPr>
        <w:t>时间是否合规。</w:t>
      </w:r>
    </w:p>
    <w:p w14:paraId="62C03B3A">
      <w:pPr>
        <w:pStyle w:val="2"/>
        <w:spacing w:before="183" w:line="221" w:lineRule="auto"/>
        <w:ind w:left="661"/>
      </w:pPr>
      <w:r>
        <w:rPr>
          <w:rFonts w:ascii="楷体" w:hAnsi="楷体" w:eastAsia="楷体" w:cs="楷体"/>
          <w:spacing w:val="5"/>
        </w:rPr>
        <w:t>（五）</w:t>
      </w:r>
      <w:r>
        <w:rPr>
          <w:spacing w:val="5"/>
        </w:rPr>
        <w:t>评审工作报告是否情况清楚、内容齐备。</w:t>
      </w:r>
    </w:p>
    <w:p w14:paraId="7CD7CD23">
      <w:pPr>
        <w:pStyle w:val="2"/>
        <w:spacing w:before="187" w:line="224" w:lineRule="auto"/>
        <w:ind w:left="661"/>
      </w:pPr>
      <w:r>
        <w:rPr>
          <w:rFonts w:ascii="楷体" w:hAnsi="楷体" w:eastAsia="楷体" w:cs="楷体"/>
          <w:spacing w:val="7"/>
        </w:rPr>
        <w:t>（六）</w:t>
      </w:r>
      <w:r>
        <w:rPr>
          <w:spacing w:val="7"/>
        </w:rPr>
        <w:t>评委会表决表上委员是否签字确认。</w:t>
      </w:r>
    </w:p>
    <w:p w14:paraId="43816DDC">
      <w:pPr>
        <w:pStyle w:val="2"/>
        <w:spacing w:before="185" w:line="224" w:lineRule="auto"/>
        <w:ind w:left="661"/>
      </w:pPr>
      <w:r>
        <w:rPr>
          <w:rFonts w:ascii="楷体" w:hAnsi="楷体" w:eastAsia="楷体" w:cs="楷体"/>
          <w:spacing w:val="3"/>
        </w:rPr>
        <w:t>（七）</w:t>
      </w:r>
      <w:r>
        <w:rPr>
          <w:spacing w:val="3"/>
        </w:rPr>
        <w:t>专家评价意见是否体现水平评价，</w:t>
      </w:r>
      <w:r>
        <w:rPr>
          <w:spacing w:val="-84"/>
        </w:rPr>
        <w:t xml:space="preserve"> </w:t>
      </w:r>
      <w:r>
        <w:rPr>
          <w:spacing w:val="3"/>
        </w:rPr>
        <w:t>实质评价。</w:t>
      </w:r>
    </w:p>
    <w:p w14:paraId="27331CC2">
      <w:pPr>
        <w:pStyle w:val="2"/>
        <w:spacing w:before="185" w:line="221" w:lineRule="auto"/>
        <w:ind w:left="661"/>
      </w:pPr>
      <w:r>
        <w:rPr>
          <w:rFonts w:ascii="楷体" w:hAnsi="楷体" w:eastAsia="楷体" w:cs="楷体"/>
          <w:spacing w:val="6"/>
        </w:rPr>
        <w:t>（八）</w:t>
      </w:r>
      <w:r>
        <w:rPr>
          <w:spacing w:val="6"/>
        </w:rPr>
        <w:t>其他应当审核的评审工作各环节记录及材料。</w:t>
      </w:r>
    </w:p>
    <w:p w14:paraId="6994E47C">
      <w:pPr>
        <w:pStyle w:val="2"/>
        <w:spacing w:before="189" w:line="334" w:lineRule="auto"/>
        <w:ind w:right="10" w:firstLine="641"/>
        <w:jc w:val="both"/>
      </w:pPr>
      <w:r>
        <w:rPr>
          <w:spacing w:val="4"/>
        </w:rPr>
        <w:t>对备案审核中发现问题的，人力资源社会保障部门及时出具</w:t>
      </w:r>
      <w:r>
        <w:rPr>
          <w:spacing w:val="13"/>
        </w:rPr>
        <w:t xml:space="preserve"> </w:t>
      </w:r>
      <w:r>
        <w:rPr>
          <w:spacing w:val="5"/>
        </w:rPr>
        <w:t>意见，退回备案申请。评委会组建单位应按照意见要求完善后重</w:t>
      </w:r>
      <w:r>
        <w:t xml:space="preserve"> </w:t>
      </w:r>
      <w:r>
        <w:rPr>
          <w:spacing w:val="7"/>
        </w:rPr>
        <w:t>新备案。对达不到备案要求的，评审结果不予认可。</w:t>
      </w:r>
    </w:p>
    <w:p w14:paraId="1E6879A4">
      <w:pPr>
        <w:spacing w:line="334" w:lineRule="auto"/>
        <w:sectPr>
          <w:footerReference r:id="rId21" w:type="default"/>
          <w:pgSz w:w="11907" w:h="16839"/>
          <w:pgMar w:top="400" w:right="1470" w:bottom="1158" w:left="1604" w:header="0" w:footer="794" w:gutter="0"/>
          <w:cols w:space="720" w:num="1"/>
        </w:sectPr>
      </w:pPr>
    </w:p>
    <w:p w14:paraId="7F1D02E5">
      <w:pPr>
        <w:spacing w:line="251" w:lineRule="auto"/>
        <w:rPr>
          <w:rFonts w:ascii="Arial"/>
          <w:sz w:val="21"/>
        </w:rPr>
      </w:pPr>
    </w:p>
    <w:p w14:paraId="795A1B09">
      <w:pPr>
        <w:spacing w:line="251" w:lineRule="auto"/>
        <w:rPr>
          <w:rFonts w:ascii="Arial"/>
          <w:sz w:val="21"/>
        </w:rPr>
      </w:pPr>
    </w:p>
    <w:p w14:paraId="0194CC34">
      <w:pPr>
        <w:spacing w:line="251" w:lineRule="auto"/>
        <w:rPr>
          <w:rFonts w:ascii="Arial"/>
          <w:sz w:val="21"/>
        </w:rPr>
      </w:pPr>
    </w:p>
    <w:p w14:paraId="580CC3FA">
      <w:pPr>
        <w:spacing w:line="251" w:lineRule="auto"/>
        <w:rPr>
          <w:rFonts w:ascii="Arial"/>
          <w:sz w:val="21"/>
        </w:rPr>
      </w:pPr>
    </w:p>
    <w:p w14:paraId="201C6429">
      <w:pPr>
        <w:spacing w:line="251" w:lineRule="auto"/>
        <w:rPr>
          <w:rFonts w:ascii="Arial"/>
          <w:sz w:val="21"/>
        </w:rPr>
      </w:pPr>
    </w:p>
    <w:p w14:paraId="0EDA0E29">
      <w:pPr>
        <w:spacing w:line="252" w:lineRule="auto"/>
        <w:rPr>
          <w:rFonts w:ascii="Arial"/>
          <w:sz w:val="21"/>
        </w:rPr>
      </w:pPr>
    </w:p>
    <w:p w14:paraId="6BC5D8F4">
      <w:pPr>
        <w:spacing w:line="252" w:lineRule="auto"/>
        <w:rPr>
          <w:rFonts w:ascii="Arial"/>
          <w:sz w:val="21"/>
        </w:rPr>
      </w:pPr>
    </w:p>
    <w:p w14:paraId="213172AE">
      <w:pPr>
        <w:pStyle w:val="2"/>
        <w:spacing w:before="101" w:line="311" w:lineRule="auto"/>
        <w:ind w:right="2" w:firstLine="644"/>
      </w:pPr>
      <w:r>
        <w:rPr>
          <w:rFonts w:ascii="黑体" w:hAnsi="黑体" w:eastAsia="黑体" w:cs="黑体"/>
          <w:spacing w:val="11"/>
        </w:rPr>
        <w:t xml:space="preserve">第四十五条 </w:t>
      </w:r>
      <w:r>
        <w:rPr>
          <w:spacing w:val="11"/>
        </w:rPr>
        <w:t>评审结果备案通过的，评委会组建单位</w:t>
      </w:r>
      <w:r>
        <w:rPr>
          <w:spacing w:val="10"/>
        </w:rPr>
        <w:t>对外发</w:t>
      </w:r>
      <w:r>
        <w:t xml:space="preserve"> </w:t>
      </w:r>
      <w:r>
        <w:rPr>
          <w:spacing w:val="11"/>
        </w:rPr>
        <w:t>布任职资格文件。在职称系统上生成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专业技术职务任职资格评</w:t>
      </w:r>
      <w:r>
        <w:rPr>
          <w:spacing w:val="15"/>
        </w:rPr>
        <w:t xml:space="preserve"> </w:t>
      </w:r>
      <w:r>
        <w:rPr>
          <w:spacing w:val="4"/>
        </w:rPr>
        <w:t>审通过确认单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 xml:space="preserve">（附件 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spacing w:val="17"/>
        </w:rPr>
        <w:t>），</w:t>
      </w:r>
      <w:r>
        <w:rPr>
          <w:spacing w:val="4"/>
        </w:rPr>
        <w:t>下载打印盖章（</w:t>
      </w:r>
      <w:r>
        <w:rPr>
          <w:spacing w:val="-75"/>
        </w:rPr>
        <w:t xml:space="preserve"> </w:t>
      </w:r>
      <w:r>
        <w:rPr>
          <w:spacing w:val="4"/>
        </w:rPr>
        <w:t>一式三份</w:t>
      </w:r>
      <w:r>
        <w:rPr>
          <w:spacing w:val="17"/>
        </w:rPr>
        <w:t>），</w:t>
      </w:r>
      <w:r>
        <w:rPr>
          <w:spacing w:val="-82"/>
        </w:rPr>
        <w:t xml:space="preserve"> </w:t>
      </w:r>
      <w:r>
        <w:rPr>
          <w:spacing w:val="4"/>
        </w:rPr>
        <w:t>由用</w:t>
      </w:r>
      <w:r>
        <w:t xml:space="preserve"> </w:t>
      </w:r>
      <w:r>
        <w:rPr>
          <w:spacing w:val="5"/>
        </w:rPr>
        <w:t>人单位或申报人本人领取，经用人单位盖章确认后按人事档案管</w:t>
      </w:r>
      <w:r>
        <w:rPr>
          <w:spacing w:val="10"/>
        </w:rPr>
        <w:t xml:space="preserve"> </w:t>
      </w:r>
      <w:r>
        <w:rPr>
          <w:spacing w:val="8"/>
        </w:rPr>
        <w:t>理相关规定存入申报人个人档案。</w:t>
      </w:r>
    </w:p>
    <w:p w14:paraId="31C61C5F">
      <w:pPr>
        <w:pStyle w:val="2"/>
        <w:spacing w:before="190" w:line="278" w:lineRule="auto"/>
        <w:ind w:left="11" w:firstLine="633"/>
      </w:pPr>
      <w:r>
        <w:rPr>
          <w:rFonts w:ascii="黑体" w:hAnsi="黑体" w:eastAsia="黑体" w:cs="黑体"/>
          <w:spacing w:val="11"/>
        </w:rPr>
        <w:t xml:space="preserve">第四十六条 </w:t>
      </w:r>
      <w:r>
        <w:rPr>
          <w:spacing w:val="11"/>
        </w:rPr>
        <w:t>备案通过的评委会组建单位按程序生成评审通</w:t>
      </w:r>
      <w:r>
        <w:t xml:space="preserve"> </w:t>
      </w:r>
      <w:r>
        <w:rPr>
          <w:spacing w:val="2"/>
        </w:rPr>
        <w:t>过人员电子职称证书。</w:t>
      </w:r>
    </w:p>
    <w:p w14:paraId="15D926C5">
      <w:pPr>
        <w:spacing w:line="321" w:lineRule="auto"/>
        <w:rPr>
          <w:rFonts w:ascii="Arial"/>
          <w:sz w:val="21"/>
        </w:rPr>
      </w:pPr>
    </w:p>
    <w:p w14:paraId="06672DEC">
      <w:pPr>
        <w:spacing w:line="321" w:lineRule="auto"/>
        <w:rPr>
          <w:rFonts w:ascii="Arial"/>
          <w:sz w:val="21"/>
        </w:rPr>
      </w:pPr>
    </w:p>
    <w:p w14:paraId="57B2AEED">
      <w:pPr>
        <w:spacing w:before="101" w:line="224" w:lineRule="auto"/>
        <w:ind w:left="346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七、监督管理</w:t>
      </w:r>
    </w:p>
    <w:p w14:paraId="64809125">
      <w:pPr>
        <w:pStyle w:val="2"/>
        <w:spacing w:before="184" w:line="311" w:lineRule="auto"/>
        <w:ind w:left="3" w:right="1" w:firstLine="640"/>
      </w:pPr>
      <w:r>
        <w:rPr>
          <w:rFonts w:ascii="黑体" w:hAnsi="黑体" w:eastAsia="黑体" w:cs="黑体"/>
          <w:spacing w:val="11"/>
        </w:rPr>
        <w:t xml:space="preserve">第四十七条 </w:t>
      </w:r>
      <w:r>
        <w:rPr>
          <w:spacing w:val="11"/>
        </w:rPr>
        <w:t>职称评审工作坚持纪检部门监督、职称行</w:t>
      </w:r>
      <w:r>
        <w:rPr>
          <w:spacing w:val="10"/>
        </w:rPr>
        <w:t>政部</w:t>
      </w:r>
      <w:r>
        <w:t xml:space="preserve"> </w:t>
      </w:r>
      <w:r>
        <w:rPr>
          <w:spacing w:val="6"/>
        </w:rPr>
        <w:t>门监督和社会监督相结合原则，严格执行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三公开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（推荐人选公</w:t>
      </w:r>
      <w:r>
        <w:rPr>
          <w:spacing w:val="11"/>
        </w:rPr>
        <w:t xml:space="preserve"> </w:t>
      </w:r>
      <w:r>
        <w:rPr>
          <w:spacing w:val="6"/>
        </w:rPr>
        <w:t>开、政策性审查结果公开、评审结果公开）、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三承诺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（申报人</w:t>
      </w:r>
      <w:r>
        <w:rPr>
          <w:spacing w:val="11"/>
        </w:rPr>
        <w:t xml:space="preserve"> </w:t>
      </w:r>
      <w:r>
        <w:rPr>
          <w:spacing w:val="5"/>
        </w:rPr>
        <w:t>诚信承诺、推荐单位诚信承诺、评审专家纪律承诺）制度，确保 评审工作公开、公平、公正。</w:t>
      </w:r>
    </w:p>
    <w:p w14:paraId="6B304EAB">
      <w:pPr>
        <w:pStyle w:val="2"/>
        <w:spacing w:before="190" w:line="296" w:lineRule="auto"/>
        <w:ind w:left="3" w:right="1" w:firstLine="640"/>
      </w:pPr>
      <w:r>
        <w:rPr>
          <w:rFonts w:ascii="黑体" w:hAnsi="黑体" w:eastAsia="黑体" w:cs="黑体"/>
          <w:spacing w:val="6"/>
        </w:rPr>
        <w:t xml:space="preserve">第四十八条 </w:t>
      </w:r>
      <w:r>
        <w:rPr>
          <w:spacing w:val="6"/>
        </w:rPr>
        <w:t>评委会组建单位开展职称评审工作，</w:t>
      </w:r>
      <w:r>
        <w:rPr>
          <w:spacing w:val="-27"/>
        </w:rPr>
        <w:t xml:space="preserve"> </w:t>
      </w:r>
      <w:r>
        <w:rPr>
          <w:spacing w:val="6"/>
        </w:rPr>
        <w:t>要主动邀</w:t>
      </w:r>
      <w:r>
        <w:t xml:space="preserve"> </w:t>
      </w:r>
      <w:r>
        <w:rPr>
          <w:spacing w:val="5"/>
        </w:rPr>
        <w:t>请纪检监察部门对职称评审工作进行监督；评委会组建单位接到</w:t>
      </w:r>
      <w:r>
        <w:rPr>
          <w:spacing w:val="6"/>
        </w:rPr>
        <w:t xml:space="preserve"> 反映职称评审问题的投诉举报，应及时核实。</w:t>
      </w:r>
    </w:p>
    <w:p w14:paraId="0F3C20A5">
      <w:pPr>
        <w:pStyle w:val="2"/>
        <w:spacing w:before="190" w:line="311" w:lineRule="auto"/>
        <w:ind w:left="3" w:right="1" w:firstLine="640"/>
      </w:pPr>
      <w:r>
        <w:rPr>
          <w:rFonts w:ascii="黑体" w:hAnsi="黑体" w:eastAsia="黑体" w:cs="黑体"/>
          <w:spacing w:val="11"/>
        </w:rPr>
        <w:t xml:space="preserve">第四十九条 </w:t>
      </w:r>
      <w:r>
        <w:rPr>
          <w:spacing w:val="11"/>
        </w:rPr>
        <w:t>人力资源社会保障部门和行业主管部门应</w:t>
      </w:r>
      <w:r>
        <w:rPr>
          <w:spacing w:val="10"/>
        </w:rPr>
        <w:t>当加</w:t>
      </w:r>
      <w:r>
        <w:t xml:space="preserve"> </w:t>
      </w:r>
      <w:r>
        <w:rPr>
          <w:spacing w:val="5"/>
        </w:rPr>
        <w:t>强对职称评审工作的监督检查。通过质询、约谈、现场观摩、查 阅资料等形式，对各级职称评审委员会及其组建单位开展的评审</w:t>
      </w:r>
      <w:r>
        <w:rPr>
          <w:spacing w:val="7"/>
        </w:rPr>
        <w:t xml:space="preserve"> </w:t>
      </w:r>
      <w:r>
        <w:rPr>
          <w:spacing w:val="-2"/>
        </w:rPr>
        <w:t>工作进行抽查、巡查，</w:t>
      </w:r>
      <w:r>
        <w:rPr>
          <w:spacing w:val="56"/>
        </w:rPr>
        <w:t xml:space="preserve"> </w:t>
      </w:r>
      <w:r>
        <w:rPr>
          <w:spacing w:val="-2"/>
        </w:rPr>
        <w:t>依据有关问题线索进行</w:t>
      </w:r>
      <w:r>
        <w:rPr>
          <w:spacing w:val="-3"/>
        </w:rPr>
        <w:t>倒查、复查。被检</w:t>
      </w:r>
      <w:r>
        <w:t xml:space="preserve"> </w:t>
      </w:r>
      <w:r>
        <w:rPr>
          <w:spacing w:val="16"/>
        </w:rPr>
        <w:t>查的单位、相关机构和个人应当如实提供与职称评审有关的资</w:t>
      </w:r>
    </w:p>
    <w:p w14:paraId="1918D6B7">
      <w:pPr>
        <w:spacing w:line="311" w:lineRule="auto"/>
        <w:sectPr>
          <w:footerReference r:id="rId22" w:type="default"/>
          <w:pgSz w:w="11907" w:h="16839"/>
          <w:pgMar w:top="400" w:right="1474" w:bottom="1158" w:left="1595" w:header="0" w:footer="794" w:gutter="0"/>
          <w:cols w:space="720" w:num="1"/>
        </w:sectPr>
      </w:pPr>
    </w:p>
    <w:p w14:paraId="4759A79A">
      <w:pPr>
        <w:spacing w:line="251" w:lineRule="auto"/>
        <w:rPr>
          <w:rFonts w:ascii="Arial"/>
          <w:sz w:val="21"/>
        </w:rPr>
      </w:pPr>
    </w:p>
    <w:p w14:paraId="05B7F24D">
      <w:pPr>
        <w:spacing w:line="251" w:lineRule="auto"/>
        <w:rPr>
          <w:rFonts w:ascii="Arial"/>
          <w:sz w:val="21"/>
        </w:rPr>
      </w:pPr>
    </w:p>
    <w:p w14:paraId="1B086160">
      <w:pPr>
        <w:spacing w:line="251" w:lineRule="auto"/>
        <w:rPr>
          <w:rFonts w:ascii="Arial"/>
          <w:sz w:val="21"/>
        </w:rPr>
      </w:pPr>
    </w:p>
    <w:p w14:paraId="70A49760">
      <w:pPr>
        <w:spacing w:line="252" w:lineRule="auto"/>
        <w:rPr>
          <w:rFonts w:ascii="Arial"/>
          <w:sz w:val="21"/>
        </w:rPr>
      </w:pPr>
    </w:p>
    <w:p w14:paraId="29327210">
      <w:pPr>
        <w:spacing w:line="252" w:lineRule="auto"/>
        <w:rPr>
          <w:rFonts w:ascii="Arial"/>
          <w:sz w:val="21"/>
        </w:rPr>
      </w:pPr>
    </w:p>
    <w:p w14:paraId="072D5F0B">
      <w:pPr>
        <w:spacing w:line="252" w:lineRule="auto"/>
        <w:rPr>
          <w:rFonts w:ascii="Arial"/>
          <w:sz w:val="21"/>
        </w:rPr>
      </w:pPr>
    </w:p>
    <w:p w14:paraId="4A929FD1">
      <w:pPr>
        <w:spacing w:line="252" w:lineRule="auto"/>
        <w:rPr>
          <w:rFonts w:ascii="Arial"/>
          <w:sz w:val="21"/>
        </w:rPr>
      </w:pPr>
    </w:p>
    <w:p w14:paraId="4BFE43B9">
      <w:pPr>
        <w:pStyle w:val="2"/>
        <w:spacing w:before="101" w:line="221" w:lineRule="auto"/>
        <w:ind w:left="15"/>
      </w:pPr>
      <w:r>
        <w:rPr>
          <w:spacing w:val="5"/>
        </w:rPr>
        <w:t>料，不得拒绝检查或者谎报、瞒报。</w:t>
      </w:r>
    </w:p>
    <w:p w14:paraId="188555F7">
      <w:pPr>
        <w:pStyle w:val="2"/>
        <w:spacing w:before="187" w:line="279" w:lineRule="auto"/>
        <w:ind w:left="17" w:right="96" w:firstLine="633"/>
      </w:pPr>
      <w:r>
        <w:rPr>
          <w:rFonts w:ascii="黑体" w:hAnsi="黑体" w:eastAsia="黑体" w:cs="黑体"/>
          <w:spacing w:val="11"/>
        </w:rPr>
        <w:t xml:space="preserve">第五十条 </w:t>
      </w:r>
      <w:r>
        <w:rPr>
          <w:spacing w:val="11"/>
        </w:rPr>
        <w:t>各级人力资源社会保障部门和评委会组建单</w:t>
      </w:r>
      <w:r>
        <w:rPr>
          <w:spacing w:val="10"/>
        </w:rPr>
        <w:t>位畅</w:t>
      </w:r>
      <w:r>
        <w:t xml:space="preserve"> </w:t>
      </w:r>
      <w:r>
        <w:rPr>
          <w:spacing w:val="5"/>
        </w:rPr>
        <w:t>通投诉举报渠道，主动接受社会监督。</w:t>
      </w:r>
    </w:p>
    <w:p w14:paraId="5F14ACD1">
      <w:pPr>
        <w:pStyle w:val="2"/>
        <w:spacing w:before="188" w:line="317" w:lineRule="auto"/>
        <w:ind w:right="1" w:firstLine="650"/>
      </w:pPr>
      <w:r>
        <w:rPr>
          <w:rFonts w:ascii="黑体" w:hAnsi="黑体" w:eastAsia="黑体" w:cs="黑体"/>
          <w:spacing w:val="8"/>
        </w:rPr>
        <w:t>第五十一条</w:t>
      </w:r>
      <w:r>
        <w:rPr>
          <w:rFonts w:ascii="黑体" w:hAnsi="黑体" w:eastAsia="黑体" w:cs="黑体"/>
          <w:spacing w:val="84"/>
        </w:rPr>
        <w:t xml:space="preserve"> </w:t>
      </w:r>
      <w:r>
        <w:rPr>
          <w:spacing w:val="8"/>
        </w:rPr>
        <w:t>申报人在职称系统中签订个人诚信承诺书。申</w:t>
      </w:r>
      <w:r>
        <w:t xml:space="preserve"> </w:t>
      </w:r>
      <w:r>
        <w:rPr>
          <w:spacing w:val="-2"/>
        </w:rPr>
        <w:t>报人有违规行为（包括但不限于学历造假、证书造假、资历造假、</w:t>
      </w:r>
      <w:r>
        <w:rPr>
          <w:spacing w:val="2"/>
        </w:rPr>
        <w:t xml:space="preserve"> </w:t>
      </w:r>
      <w:r>
        <w:t xml:space="preserve">业绩造假、学术造假以及劳动人事隶属关系造假等）的， 一经查 </w:t>
      </w:r>
      <w:r>
        <w:rPr>
          <w:spacing w:val="5"/>
        </w:rPr>
        <w:t>实，取消其申报资格，并通知其所在单位；已通过评审并取得职</w:t>
      </w:r>
      <w:r>
        <w:rPr>
          <w:spacing w:val="14"/>
        </w:rPr>
        <w:t xml:space="preserve"> </w:t>
      </w:r>
      <w:r>
        <w:rPr>
          <w:spacing w:val="5"/>
        </w:rPr>
        <w:t>称的，撤销其所取得的职称；记入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诚信档案库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5"/>
        </w:rPr>
        <w:t>，纳入全国信用</w:t>
      </w:r>
      <w:r>
        <w:t xml:space="preserve"> </w:t>
      </w:r>
      <w:r>
        <w:rPr>
          <w:spacing w:val="8"/>
        </w:rPr>
        <w:t>信息共享平台，从次年起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3 </w:t>
      </w:r>
      <w:r>
        <w:rPr>
          <w:spacing w:val="8"/>
        </w:rPr>
        <w:t>年内不得申报职称。</w:t>
      </w:r>
    </w:p>
    <w:p w14:paraId="7F53D774">
      <w:pPr>
        <w:pStyle w:val="2"/>
        <w:spacing w:before="164" w:line="315" w:lineRule="auto"/>
        <w:ind w:left="7" w:firstLine="643"/>
      </w:pPr>
      <w:r>
        <w:rPr>
          <w:rFonts w:ascii="黑体" w:hAnsi="黑体" w:eastAsia="黑体" w:cs="黑体"/>
          <w:spacing w:val="11"/>
        </w:rPr>
        <w:t xml:space="preserve">第五十二条 </w:t>
      </w:r>
      <w:r>
        <w:rPr>
          <w:spacing w:val="11"/>
        </w:rPr>
        <w:t>用人单位负责人签署单位诚信承诺书加盖</w:t>
      </w:r>
      <w:r>
        <w:rPr>
          <w:spacing w:val="10"/>
        </w:rPr>
        <w:t>单位</w:t>
      </w:r>
      <w:r>
        <w:t xml:space="preserve"> </w:t>
      </w:r>
      <w:r>
        <w:rPr>
          <w:spacing w:val="4"/>
        </w:rPr>
        <w:t>公章后，上传到职称系统相应位置。严格执行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谁审查</w:t>
      </w:r>
      <w:r>
        <w:rPr>
          <w:spacing w:val="3"/>
        </w:rPr>
        <w:t>、谁签字、</w:t>
      </w:r>
      <w:r>
        <w:t xml:space="preserve"> </w:t>
      </w:r>
      <w:r>
        <w:rPr>
          <w:spacing w:val="11"/>
        </w:rPr>
        <w:t>谁负责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的责任追究制度，确保申报人员申报材料的真实性和有</w:t>
      </w:r>
      <w:r>
        <w:rPr>
          <w:spacing w:val="10"/>
        </w:rPr>
        <w:t xml:space="preserve"> </w:t>
      </w:r>
      <w:r>
        <w:rPr>
          <w:spacing w:val="11"/>
        </w:rPr>
        <w:t>效性。用人单位出具虚假证明、违规进行推荐的，记入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诚信档</w:t>
      </w:r>
      <w:r>
        <w:rPr>
          <w:spacing w:val="16"/>
        </w:rPr>
        <w:t xml:space="preserve"> </w:t>
      </w:r>
      <w:r>
        <w:rPr>
          <w:spacing w:val="11"/>
        </w:rPr>
        <w:t>案库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，给予通报批评。相关人员违纪违法的，依法移送纪检监</w:t>
      </w:r>
      <w:r>
        <w:rPr>
          <w:spacing w:val="14"/>
        </w:rPr>
        <w:t xml:space="preserve"> </w:t>
      </w:r>
      <w:r>
        <w:rPr>
          <w:spacing w:val="5"/>
        </w:rPr>
        <w:t>察部门、司法机关追究责任。</w:t>
      </w:r>
    </w:p>
    <w:p w14:paraId="0B142152">
      <w:pPr>
        <w:pStyle w:val="2"/>
        <w:spacing w:before="185" w:line="311" w:lineRule="auto"/>
        <w:ind w:left="9" w:right="47" w:firstLine="640"/>
      </w:pPr>
      <w:r>
        <w:rPr>
          <w:rFonts w:ascii="黑体" w:hAnsi="黑体" w:eastAsia="黑体" w:cs="黑体"/>
          <w:spacing w:val="11"/>
        </w:rPr>
        <w:t xml:space="preserve">第五十三条 </w:t>
      </w:r>
      <w:r>
        <w:rPr>
          <w:spacing w:val="11"/>
        </w:rPr>
        <w:t>职称工作机构人员、政策性审查人员、评审专</w:t>
      </w:r>
      <w:r>
        <w:t xml:space="preserve"> </w:t>
      </w:r>
      <w:r>
        <w:rPr>
          <w:spacing w:val="5"/>
        </w:rPr>
        <w:t>家与申报人有利害关系或者其他关系可能影响客观公正的，应当</w:t>
      </w:r>
      <w:r>
        <w:rPr>
          <w:spacing w:val="4"/>
        </w:rPr>
        <w:t xml:space="preserve"> </w:t>
      </w:r>
      <w:r>
        <w:rPr>
          <w:spacing w:val="5"/>
        </w:rPr>
        <w:t>申请回避。职称评审工作机构发现上述情形的，应当通知相应人</w:t>
      </w:r>
      <w:r>
        <w:rPr>
          <w:spacing w:val="4"/>
        </w:rPr>
        <w:t xml:space="preserve"> </w:t>
      </w:r>
      <w:r>
        <w:rPr>
          <w:spacing w:val="7"/>
        </w:rPr>
        <w:t>员回避。除备案取得自主评审权的评委会外，政策性审查人员、</w:t>
      </w:r>
      <w:r>
        <w:rPr>
          <w:spacing w:val="3"/>
        </w:rPr>
        <w:t xml:space="preserve"> </w:t>
      </w:r>
      <w:r>
        <w:rPr>
          <w:spacing w:val="7"/>
        </w:rPr>
        <w:t>评审专家不得直接审阅本单位申报人员的申报材料。</w:t>
      </w:r>
    </w:p>
    <w:p w14:paraId="486F9B35">
      <w:pPr>
        <w:pStyle w:val="2"/>
        <w:spacing w:before="189" w:line="284" w:lineRule="auto"/>
        <w:ind w:left="30" w:right="95" w:firstLine="619"/>
      </w:pPr>
      <w:r>
        <w:rPr>
          <w:rFonts w:ascii="黑体" w:hAnsi="黑体" w:eastAsia="黑体" w:cs="黑体"/>
          <w:spacing w:val="11"/>
        </w:rPr>
        <w:t xml:space="preserve">第五十四条 </w:t>
      </w:r>
      <w:r>
        <w:rPr>
          <w:spacing w:val="11"/>
        </w:rPr>
        <w:t>评审专家参加评审前，须签订《贵州省职</w:t>
      </w:r>
      <w:r>
        <w:rPr>
          <w:spacing w:val="10"/>
        </w:rPr>
        <w:t>称评</w:t>
      </w:r>
      <w:r>
        <w:t xml:space="preserve"> </w:t>
      </w:r>
      <w:r>
        <w:rPr>
          <w:spacing w:val="5"/>
        </w:rPr>
        <w:t>审专家纪律承诺书》（附件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30"/>
        </w:rPr>
        <w:t>），</w:t>
      </w:r>
      <w:r>
        <w:rPr>
          <w:spacing w:val="5"/>
        </w:rPr>
        <w:t>由评委会组建单位</w:t>
      </w:r>
      <w:r>
        <w:rPr>
          <w:spacing w:val="4"/>
        </w:rPr>
        <w:t>在评审备案</w:t>
      </w:r>
    </w:p>
    <w:p w14:paraId="2F710211">
      <w:pPr>
        <w:spacing w:line="284" w:lineRule="auto"/>
        <w:sectPr>
          <w:footerReference r:id="rId23" w:type="default"/>
          <w:pgSz w:w="11907" w:h="16839"/>
          <w:pgMar w:top="400" w:right="1379" w:bottom="1158" w:left="1589" w:header="0" w:footer="791" w:gutter="0"/>
          <w:cols w:space="720" w:num="1"/>
        </w:sectPr>
      </w:pPr>
    </w:p>
    <w:p w14:paraId="542A8839">
      <w:pPr>
        <w:spacing w:line="250" w:lineRule="auto"/>
        <w:rPr>
          <w:rFonts w:ascii="Arial"/>
          <w:sz w:val="21"/>
        </w:rPr>
      </w:pPr>
    </w:p>
    <w:p w14:paraId="5B1CAE5F">
      <w:pPr>
        <w:spacing w:line="251" w:lineRule="auto"/>
        <w:rPr>
          <w:rFonts w:ascii="Arial"/>
          <w:sz w:val="21"/>
        </w:rPr>
      </w:pPr>
    </w:p>
    <w:p w14:paraId="0597485E">
      <w:pPr>
        <w:spacing w:line="251" w:lineRule="auto"/>
        <w:rPr>
          <w:rFonts w:ascii="Arial"/>
          <w:sz w:val="21"/>
        </w:rPr>
      </w:pPr>
    </w:p>
    <w:p w14:paraId="513601EF">
      <w:pPr>
        <w:spacing w:line="251" w:lineRule="auto"/>
        <w:rPr>
          <w:rFonts w:ascii="Arial"/>
          <w:sz w:val="21"/>
        </w:rPr>
      </w:pPr>
    </w:p>
    <w:p w14:paraId="262B2BF3">
      <w:pPr>
        <w:spacing w:line="251" w:lineRule="auto"/>
        <w:rPr>
          <w:rFonts w:ascii="Arial"/>
          <w:sz w:val="21"/>
        </w:rPr>
      </w:pPr>
    </w:p>
    <w:p w14:paraId="22646EE3">
      <w:pPr>
        <w:spacing w:line="251" w:lineRule="auto"/>
        <w:rPr>
          <w:rFonts w:ascii="Arial"/>
          <w:sz w:val="21"/>
        </w:rPr>
      </w:pPr>
    </w:p>
    <w:p w14:paraId="66C08770">
      <w:pPr>
        <w:spacing w:line="251" w:lineRule="auto"/>
        <w:rPr>
          <w:rFonts w:ascii="Arial"/>
          <w:sz w:val="21"/>
        </w:rPr>
      </w:pPr>
    </w:p>
    <w:p w14:paraId="1F40A975">
      <w:pPr>
        <w:pStyle w:val="2"/>
        <w:spacing w:before="101" w:line="334" w:lineRule="auto"/>
        <w:ind w:right="39" w:firstLine="35"/>
        <w:jc w:val="both"/>
      </w:pPr>
      <w:r>
        <w:rPr>
          <w:spacing w:val="4"/>
        </w:rPr>
        <w:t>时统一扫描上传。评审专家在评审过程中违反评审纪律（包括但</w:t>
      </w:r>
      <w:r>
        <w:rPr>
          <w:spacing w:val="2"/>
        </w:rPr>
        <w:t xml:space="preserve"> </w:t>
      </w:r>
      <w:r>
        <w:rPr>
          <w:spacing w:val="7"/>
        </w:rPr>
        <w:t>不限于滥用职权、收受贿赂；假公济私、打击报复；失职渎职、</w:t>
      </w:r>
      <w:r>
        <w:rPr>
          <w:spacing w:val="5"/>
        </w:rPr>
        <w:t xml:space="preserve"> 造成重大损失；严重违规、造成恶劣影响）的，评委会组建单位</w:t>
      </w:r>
      <w:r>
        <w:rPr>
          <w:spacing w:val="9"/>
        </w:rPr>
        <w:t xml:space="preserve"> </w:t>
      </w:r>
      <w:r>
        <w:rPr>
          <w:spacing w:val="5"/>
        </w:rPr>
        <w:t>取消其评审委员会专家资格，通报批评并记入职称系统诚信档案</w:t>
      </w:r>
      <w:r>
        <w:rPr>
          <w:spacing w:val="14"/>
        </w:rPr>
        <w:t xml:space="preserve"> </w:t>
      </w:r>
      <w:r>
        <w:rPr>
          <w:spacing w:val="5"/>
        </w:rPr>
        <w:t>库；违纪违法的，依法移送纪检监察部门、司法机关追究相关人</w:t>
      </w:r>
      <w:r>
        <w:rPr>
          <w:spacing w:val="9"/>
        </w:rPr>
        <w:t xml:space="preserve"> </w:t>
      </w:r>
      <w:r>
        <w:rPr>
          <w:spacing w:val="-8"/>
        </w:rPr>
        <w:t>员责任。</w:t>
      </w:r>
    </w:p>
    <w:p w14:paraId="36FBFDF4">
      <w:pPr>
        <w:pStyle w:val="2"/>
        <w:spacing w:before="9" w:line="314" w:lineRule="auto"/>
        <w:ind w:left="5" w:firstLine="640"/>
      </w:pPr>
      <w:r>
        <w:rPr>
          <w:rFonts w:ascii="黑体" w:hAnsi="黑体" w:eastAsia="黑体" w:cs="黑体"/>
          <w:spacing w:val="11"/>
        </w:rPr>
        <w:t xml:space="preserve">第五十五条 </w:t>
      </w:r>
      <w:r>
        <w:rPr>
          <w:spacing w:val="11"/>
        </w:rPr>
        <w:t>各级评审工作机构和职称评审委员会违反</w:t>
      </w:r>
      <w:r>
        <w:rPr>
          <w:spacing w:val="10"/>
        </w:rPr>
        <w:t>评审</w:t>
      </w:r>
      <w:r>
        <w:t xml:space="preserve"> </w:t>
      </w:r>
      <w:r>
        <w:rPr>
          <w:spacing w:val="8"/>
        </w:rPr>
        <w:t>规定、不按标准、超越备案期限或跨越备案专业和范围评审的，</w:t>
      </w:r>
      <w:r>
        <w:rPr>
          <w:spacing w:val="7"/>
        </w:rPr>
        <w:t xml:space="preserve"> 由具备管理权限的人力资源社会保障部门视情况作出限期整改、</w:t>
      </w:r>
      <w:r>
        <w:rPr>
          <w:spacing w:val="2"/>
        </w:rPr>
        <w:t xml:space="preserve"> </w:t>
      </w:r>
      <w:r>
        <w:rPr>
          <w:spacing w:val="5"/>
        </w:rPr>
        <w:t>评审结果不予认可、取消评审权等处理。违规行为导致严重后果 的，进行通报批评，相关责任人员不得再从事职称评审工作。违</w:t>
      </w:r>
      <w:r>
        <w:rPr>
          <w:spacing w:val="7"/>
        </w:rPr>
        <w:t xml:space="preserve"> </w:t>
      </w:r>
      <w:r>
        <w:rPr>
          <w:spacing w:val="-3"/>
        </w:rPr>
        <w:t>纪违法的，依法移送纪检监察部门、司法机关追究相关人员责任。</w:t>
      </w:r>
    </w:p>
    <w:p w14:paraId="5BDC466F">
      <w:pPr>
        <w:pStyle w:val="2"/>
        <w:spacing w:before="188" w:line="277" w:lineRule="auto"/>
        <w:ind w:left="8" w:right="84" w:firstLine="636"/>
      </w:pPr>
      <w:r>
        <w:rPr>
          <w:rFonts w:ascii="黑体" w:hAnsi="黑体" w:eastAsia="黑体" w:cs="黑体"/>
          <w:spacing w:val="8"/>
        </w:rPr>
        <w:t>第五十六条</w:t>
      </w:r>
      <w:r>
        <w:rPr>
          <w:rFonts w:ascii="黑体" w:hAnsi="黑体" w:eastAsia="黑体" w:cs="黑体"/>
          <w:spacing w:val="86"/>
        </w:rPr>
        <w:t xml:space="preserve"> </w:t>
      </w:r>
      <w:r>
        <w:rPr>
          <w:spacing w:val="8"/>
        </w:rPr>
        <w:t>申报人及用人单位、评委会组建单位不得在职</w:t>
      </w:r>
      <w:r>
        <w:t xml:space="preserve"> </w:t>
      </w:r>
      <w:r>
        <w:rPr>
          <w:spacing w:val="2"/>
        </w:rPr>
        <w:t>称系统中上传涉密材料。</w:t>
      </w:r>
    </w:p>
    <w:p w14:paraId="3E017A77">
      <w:pPr>
        <w:pStyle w:val="2"/>
        <w:spacing w:before="187" w:line="297" w:lineRule="auto"/>
        <w:ind w:left="5" w:right="84" w:firstLine="640"/>
      </w:pPr>
      <w:r>
        <w:rPr>
          <w:rFonts w:ascii="黑体" w:hAnsi="黑体" w:eastAsia="黑体" w:cs="黑体"/>
          <w:spacing w:val="8"/>
        </w:rPr>
        <w:t>第五十七条</w:t>
      </w:r>
      <w:r>
        <w:rPr>
          <w:rFonts w:ascii="黑体" w:hAnsi="黑体" w:eastAsia="黑体" w:cs="黑体"/>
          <w:spacing w:val="86"/>
        </w:rPr>
        <w:t xml:space="preserve"> </w:t>
      </w:r>
      <w:r>
        <w:rPr>
          <w:spacing w:val="8"/>
        </w:rPr>
        <w:t>申报人、政策性审查人员、评审专家须妥善保</w:t>
      </w:r>
      <w:r>
        <w:t xml:space="preserve"> </w:t>
      </w:r>
      <w:r>
        <w:rPr>
          <w:spacing w:val="5"/>
        </w:rPr>
        <w:t>管本人账号，适时动态维护个人信息。严禁出借或委托他人使用</w:t>
      </w:r>
      <w:r>
        <w:rPr>
          <w:spacing w:val="6"/>
        </w:rPr>
        <w:t xml:space="preserve"> </w:t>
      </w:r>
      <w:r>
        <w:rPr>
          <w:spacing w:val="4"/>
        </w:rPr>
        <w:t>本人账号。</w:t>
      </w:r>
    </w:p>
    <w:p w14:paraId="1207EA6D">
      <w:pPr>
        <w:pStyle w:val="2"/>
        <w:spacing w:before="186" w:line="277" w:lineRule="auto"/>
        <w:ind w:left="16" w:right="85" w:firstLine="629"/>
      </w:pPr>
      <w:r>
        <w:rPr>
          <w:rFonts w:ascii="黑体" w:hAnsi="黑体" w:eastAsia="黑体" w:cs="黑体"/>
          <w:spacing w:val="11"/>
        </w:rPr>
        <w:t xml:space="preserve">第五十八条 </w:t>
      </w:r>
      <w:r>
        <w:rPr>
          <w:spacing w:val="11"/>
        </w:rPr>
        <w:t>人力资源社会保障行政部门和行业主管部</w:t>
      </w:r>
      <w:r>
        <w:rPr>
          <w:spacing w:val="10"/>
        </w:rPr>
        <w:t>门依</w:t>
      </w:r>
      <w:r>
        <w:t xml:space="preserve"> </w:t>
      </w:r>
      <w:r>
        <w:rPr>
          <w:spacing w:val="6"/>
        </w:rPr>
        <w:t>法查处假冒职称评审、制作和销售假证等违法行为。</w:t>
      </w:r>
    </w:p>
    <w:p w14:paraId="7A8A0139">
      <w:pPr>
        <w:pStyle w:val="2"/>
        <w:spacing w:before="187" w:line="297" w:lineRule="auto"/>
        <w:ind w:left="26" w:right="89" w:firstLine="619"/>
      </w:pPr>
      <w:r>
        <w:rPr>
          <w:rFonts w:ascii="黑体" w:hAnsi="黑体" w:eastAsia="黑体" w:cs="黑体"/>
          <w:spacing w:val="11"/>
        </w:rPr>
        <w:t xml:space="preserve">第五十九条 </w:t>
      </w:r>
      <w:r>
        <w:rPr>
          <w:spacing w:val="11"/>
        </w:rPr>
        <w:t>用人单位、流转单位、评委会组建</w:t>
      </w:r>
      <w:r>
        <w:rPr>
          <w:spacing w:val="10"/>
        </w:rPr>
        <w:t>单位未及时</w:t>
      </w:r>
      <w:r>
        <w:t xml:space="preserve"> </w:t>
      </w:r>
      <w:r>
        <w:rPr>
          <w:spacing w:val="4"/>
        </w:rPr>
        <w:t>审核、退回、推送导致申报人材料未及时流转到相应职称评委会</w:t>
      </w:r>
      <w:r>
        <w:rPr>
          <w:spacing w:val="14"/>
        </w:rPr>
        <w:t xml:space="preserve"> </w:t>
      </w:r>
      <w:r>
        <w:t>的，承担相应责任。</w:t>
      </w:r>
    </w:p>
    <w:p w14:paraId="0E8B6B0B">
      <w:pPr>
        <w:spacing w:line="297" w:lineRule="auto"/>
        <w:sectPr>
          <w:footerReference r:id="rId24" w:type="default"/>
          <w:pgSz w:w="11907" w:h="16839"/>
          <w:pgMar w:top="400" w:right="1389" w:bottom="1158" w:left="1594" w:header="0" w:footer="791" w:gutter="0"/>
          <w:cols w:space="720" w:num="1"/>
        </w:sectPr>
      </w:pPr>
    </w:p>
    <w:p w14:paraId="506E54E2">
      <w:pPr>
        <w:spacing w:line="257" w:lineRule="auto"/>
        <w:rPr>
          <w:rFonts w:ascii="Arial"/>
          <w:sz w:val="21"/>
        </w:rPr>
      </w:pPr>
    </w:p>
    <w:p w14:paraId="6ADFE2CE">
      <w:pPr>
        <w:spacing w:line="257" w:lineRule="auto"/>
        <w:rPr>
          <w:rFonts w:ascii="Arial"/>
          <w:sz w:val="21"/>
        </w:rPr>
      </w:pPr>
    </w:p>
    <w:p w14:paraId="5D757841">
      <w:pPr>
        <w:spacing w:line="257" w:lineRule="auto"/>
        <w:rPr>
          <w:rFonts w:ascii="Arial"/>
          <w:sz w:val="21"/>
        </w:rPr>
      </w:pPr>
    </w:p>
    <w:p w14:paraId="21CC57F7">
      <w:pPr>
        <w:spacing w:line="257" w:lineRule="auto"/>
        <w:rPr>
          <w:rFonts w:ascii="Arial"/>
          <w:sz w:val="21"/>
        </w:rPr>
      </w:pPr>
    </w:p>
    <w:p w14:paraId="57D45045">
      <w:pPr>
        <w:spacing w:line="257" w:lineRule="auto"/>
        <w:rPr>
          <w:rFonts w:ascii="Arial"/>
          <w:sz w:val="21"/>
        </w:rPr>
      </w:pPr>
    </w:p>
    <w:p w14:paraId="35CFD0F1">
      <w:pPr>
        <w:spacing w:line="258" w:lineRule="auto"/>
        <w:rPr>
          <w:rFonts w:ascii="Arial"/>
          <w:sz w:val="21"/>
        </w:rPr>
      </w:pPr>
    </w:p>
    <w:p w14:paraId="0BA5B248">
      <w:pPr>
        <w:spacing w:line="258" w:lineRule="auto"/>
        <w:rPr>
          <w:rFonts w:ascii="Arial"/>
          <w:sz w:val="21"/>
        </w:rPr>
      </w:pPr>
    </w:p>
    <w:p w14:paraId="1960BC32">
      <w:pPr>
        <w:spacing w:line="258" w:lineRule="auto"/>
        <w:rPr>
          <w:rFonts w:ascii="Arial"/>
          <w:sz w:val="21"/>
        </w:rPr>
      </w:pPr>
    </w:p>
    <w:p w14:paraId="03030D99">
      <w:pPr>
        <w:spacing w:line="258" w:lineRule="auto"/>
        <w:rPr>
          <w:rFonts w:ascii="Arial"/>
          <w:sz w:val="21"/>
        </w:rPr>
      </w:pPr>
    </w:p>
    <w:p w14:paraId="3254CFF6">
      <w:pPr>
        <w:spacing w:before="100" w:line="224" w:lineRule="auto"/>
        <w:ind w:left="378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八、附则</w:t>
      </w:r>
    </w:p>
    <w:p w14:paraId="5AB3D4EF">
      <w:pPr>
        <w:pStyle w:val="2"/>
        <w:spacing w:before="183" w:line="329" w:lineRule="auto"/>
        <w:ind w:left="20" w:right="5" w:firstLine="625"/>
        <w:jc w:val="both"/>
      </w:pPr>
      <w:r>
        <w:rPr>
          <w:rFonts w:ascii="黑体" w:hAnsi="黑体" w:eastAsia="黑体" w:cs="黑体"/>
          <w:spacing w:val="8"/>
        </w:rPr>
        <w:t>第六十条</w:t>
      </w:r>
      <w:r>
        <w:rPr>
          <w:rFonts w:ascii="黑体" w:hAnsi="黑体" w:eastAsia="黑体" w:cs="黑体"/>
          <w:spacing w:val="84"/>
        </w:rPr>
        <w:t xml:space="preserve"> </w:t>
      </w:r>
      <w:r>
        <w:rPr>
          <w:spacing w:val="8"/>
        </w:rPr>
        <w:t>申报人在职称系统上传的业绩学术等附件在职称</w:t>
      </w:r>
      <w:r>
        <w:t xml:space="preserve"> </w:t>
      </w:r>
      <w:r>
        <w:rPr>
          <w:spacing w:val="4"/>
        </w:rPr>
        <w:t>系统上保存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 </w:t>
      </w:r>
      <w:r>
        <w:rPr>
          <w:spacing w:val="4"/>
        </w:rPr>
        <w:t>年。其他资料如申报人基本情况、评审专家评价意</w:t>
      </w:r>
      <w:r>
        <w:t xml:space="preserve"> </w:t>
      </w:r>
      <w:r>
        <w:rPr>
          <w:spacing w:val="4"/>
        </w:rPr>
        <w:t>见、评委会表决结果等数据长期保存。</w:t>
      </w:r>
    </w:p>
    <w:p w14:paraId="574C0FF6">
      <w:pPr>
        <w:pStyle w:val="2"/>
        <w:spacing w:before="24" w:line="333" w:lineRule="auto"/>
        <w:ind w:left="12" w:right="8" w:firstLine="631"/>
      </w:pPr>
      <w:r>
        <w:rPr>
          <w:spacing w:val="5"/>
        </w:rPr>
        <w:t>各评委会组建单位非必要不再收取纸质材料，确有必</w:t>
      </w:r>
      <w:r>
        <w:rPr>
          <w:spacing w:val="4"/>
        </w:rPr>
        <w:t>要收取</w:t>
      </w:r>
      <w:r>
        <w:t xml:space="preserve"> </w:t>
      </w:r>
      <w:r>
        <w:rPr>
          <w:spacing w:val="7"/>
        </w:rPr>
        <w:t>纸质材料的，由各评委会组建单位自行保管和确定保管期限。</w:t>
      </w:r>
    </w:p>
    <w:p w14:paraId="6DAC4950">
      <w:pPr>
        <w:pStyle w:val="2"/>
        <w:spacing w:before="2" w:line="278" w:lineRule="auto"/>
        <w:ind w:left="8" w:right="68" w:firstLine="636"/>
      </w:pPr>
      <w:r>
        <w:rPr>
          <w:rFonts w:ascii="黑体" w:hAnsi="黑体" w:eastAsia="黑体" w:cs="黑体"/>
          <w:spacing w:val="8"/>
        </w:rPr>
        <w:t xml:space="preserve">第六十一条 </w:t>
      </w:r>
      <w:r>
        <w:rPr>
          <w:spacing w:val="8"/>
        </w:rPr>
        <w:t>职称评审委员会组建单位应当依法执行物价、</w:t>
      </w:r>
      <w:r>
        <w:rPr>
          <w:spacing w:val="13"/>
        </w:rPr>
        <w:t xml:space="preserve"> </w:t>
      </w:r>
      <w:r>
        <w:rPr>
          <w:spacing w:val="8"/>
        </w:rPr>
        <w:t>财政部门核准的收费标准，自觉接受监督和审计。</w:t>
      </w:r>
    </w:p>
    <w:p w14:paraId="16FC21D3">
      <w:pPr>
        <w:pStyle w:val="2"/>
        <w:spacing w:before="184" w:line="297" w:lineRule="auto"/>
        <w:ind w:left="1" w:right="5" w:firstLine="644"/>
      </w:pPr>
      <w:r>
        <w:rPr>
          <w:rFonts w:ascii="黑体" w:hAnsi="黑体" w:eastAsia="黑体" w:cs="黑体"/>
          <w:spacing w:val="11"/>
        </w:rPr>
        <w:t xml:space="preserve">第六十二条 </w:t>
      </w:r>
      <w:r>
        <w:rPr>
          <w:spacing w:val="11"/>
        </w:rPr>
        <w:t>职称申报评审工作所产生的专家评审费、</w:t>
      </w:r>
      <w:r>
        <w:rPr>
          <w:spacing w:val="10"/>
        </w:rPr>
        <w:t>场地</w:t>
      </w:r>
      <w:r>
        <w:t xml:space="preserve"> </w:t>
      </w:r>
      <w:r>
        <w:rPr>
          <w:spacing w:val="17"/>
        </w:rPr>
        <w:t>及设备租赁费等评审工作各项必要费用支出按</w:t>
      </w:r>
      <w:r>
        <w:rPr>
          <w:spacing w:val="16"/>
        </w:rPr>
        <w:t>有关规定给予保</w:t>
      </w:r>
      <w:r>
        <w:t xml:space="preserve"> </w:t>
      </w:r>
      <w:r>
        <w:rPr>
          <w:spacing w:val="-15"/>
        </w:rPr>
        <w:t>障。</w:t>
      </w:r>
    </w:p>
    <w:p w14:paraId="7E237701">
      <w:pPr>
        <w:pStyle w:val="2"/>
        <w:spacing w:before="184" w:line="278" w:lineRule="auto"/>
        <w:ind w:left="11" w:right="5" w:firstLine="634"/>
      </w:pPr>
      <w:r>
        <w:rPr>
          <w:rFonts w:ascii="黑体" w:hAnsi="黑体" w:eastAsia="黑体" w:cs="黑体"/>
          <w:spacing w:val="11"/>
        </w:rPr>
        <w:t xml:space="preserve">第六十三条 </w:t>
      </w:r>
      <w:r>
        <w:rPr>
          <w:spacing w:val="11"/>
        </w:rPr>
        <w:t>涉密领域职称评审的具体办法，由省人力</w:t>
      </w:r>
      <w:r>
        <w:rPr>
          <w:spacing w:val="10"/>
        </w:rPr>
        <w:t>资源</w:t>
      </w:r>
      <w:r>
        <w:t xml:space="preserve"> </w:t>
      </w:r>
      <w:r>
        <w:rPr>
          <w:spacing w:val="6"/>
        </w:rPr>
        <w:t>社会保障厅会同相关部门和单位参照本规定另行制定。</w:t>
      </w:r>
    </w:p>
    <w:p w14:paraId="15995708">
      <w:pPr>
        <w:pStyle w:val="2"/>
        <w:spacing w:before="187" w:line="279" w:lineRule="auto"/>
        <w:ind w:right="9" w:firstLine="645"/>
      </w:pPr>
      <w:r>
        <w:rPr>
          <w:rFonts w:ascii="黑体" w:hAnsi="黑体" w:eastAsia="黑体" w:cs="黑体"/>
          <w:spacing w:val="23"/>
        </w:rPr>
        <w:t xml:space="preserve">第六十四条 </w:t>
      </w:r>
      <w:r>
        <w:rPr>
          <w:spacing w:val="23"/>
        </w:rPr>
        <w:t>本工作规则由省人力资源社会保障厅负责解</w:t>
      </w:r>
      <w:r>
        <w:rPr>
          <w:spacing w:val="15"/>
        </w:rPr>
        <w:t xml:space="preserve"> </w:t>
      </w:r>
      <w:r>
        <w:rPr>
          <w:spacing w:val="-15"/>
        </w:rPr>
        <w:t>释。</w:t>
      </w:r>
    </w:p>
    <w:p w14:paraId="28BAD681">
      <w:pPr>
        <w:pStyle w:val="2"/>
        <w:spacing w:before="179" w:line="315" w:lineRule="auto"/>
        <w:ind w:left="8" w:right="6" w:firstLine="636"/>
      </w:pPr>
      <w:r>
        <w:rPr>
          <w:rFonts w:ascii="黑体" w:hAnsi="黑体" w:eastAsia="黑体" w:cs="黑体"/>
          <w:spacing w:val="5"/>
        </w:rPr>
        <w:t xml:space="preserve">第六十五条  </w:t>
      </w:r>
      <w:r>
        <w:rPr>
          <w:spacing w:val="5"/>
        </w:rPr>
        <w:t>本工作规则自下发之日起施行</w:t>
      </w:r>
      <w:r>
        <w:rPr>
          <w:spacing w:val="4"/>
        </w:rPr>
        <w:t>，过去有关规定</w:t>
      </w:r>
      <w:r>
        <w:t xml:space="preserve"> </w:t>
      </w:r>
      <w:r>
        <w:rPr>
          <w:spacing w:val="2"/>
        </w:rPr>
        <w:t>与本工作规则不一致的，以本工作规则为准。</w:t>
      </w:r>
      <w:r>
        <w:rPr>
          <w:rFonts w:ascii="Times New Roman" w:hAnsi="Times New Roman" w:eastAsia="Times New Roman" w:cs="Times New Roman"/>
          <w:spacing w:val="2"/>
        </w:rPr>
        <w:t xml:space="preserve">2016 </w:t>
      </w:r>
      <w:r>
        <w:rPr>
          <w:spacing w:val="2"/>
        </w:rPr>
        <w:t>年印发的《贵</w:t>
      </w:r>
      <w:r>
        <w:rPr>
          <w:spacing w:val="6"/>
        </w:rPr>
        <w:t xml:space="preserve"> </w:t>
      </w:r>
      <w:r>
        <w:rPr>
          <w:spacing w:val="5"/>
        </w:rPr>
        <w:t>州省人力资源和社会保障厅关于印发〈贵州省职称申报评审工作</w:t>
      </w:r>
      <w:r>
        <w:rPr>
          <w:spacing w:val="2"/>
        </w:rPr>
        <w:t xml:space="preserve"> </w:t>
      </w:r>
      <w:r>
        <w:rPr>
          <w:spacing w:val="1"/>
        </w:rPr>
        <w:t>规则（试行） 〉的通知》（黔人社厅通〔</w:t>
      </w:r>
      <w:r>
        <w:rPr>
          <w:rFonts w:ascii="Times New Roman" w:hAnsi="Times New Roman" w:eastAsia="Times New Roman" w:cs="Times New Roman"/>
          <w:spacing w:val="1"/>
        </w:rPr>
        <w:t>2016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273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号）同时废</w:t>
      </w:r>
      <w:r>
        <w:t xml:space="preserve"> </w:t>
      </w:r>
      <w:r>
        <w:rPr>
          <w:spacing w:val="-17"/>
        </w:rPr>
        <w:t>止。</w:t>
      </w:r>
    </w:p>
    <w:p w14:paraId="38D21E30">
      <w:pPr>
        <w:spacing w:line="315" w:lineRule="auto"/>
        <w:sectPr>
          <w:footerReference r:id="rId25" w:type="default"/>
          <w:pgSz w:w="11907" w:h="16839"/>
          <w:pgMar w:top="400" w:right="1470" w:bottom="1158" w:left="1594" w:header="0" w:footer="794" w:gutter="0"/>
          <w:cols w:space="720" w:num="1"/>
        </w:sectPr>
      </w:pPr>
    </w:p>
    <w:p w14:paraId="12CF6907">
      <w:pPr>
        <w:spacing w:line="248" w:lineRule="auto"/>
        <w:rPr>
          <w:rFonts w:ascii="Arial"/>
          <w:sz w:val="21"/>
        </w:rPr>
      </w:pPr>
    </w:p>
    <w:p w14:paraId="0578C22B">
      <w:pPr>
        <w:spacing w:line="248" w:lineRule="auto"/>
        <w:rPr>
          <w:rFonts w:ascii="Arial"/>
          <w:sz w:val="21"/>
        </w:rPr>
      </w:pPr>
    </w:p>
    <w:p w14:paraId="4F45235F">
      <w:pPr>
        <w:spacing w:line="248" w:lineRule="auto"/>
        <w:rPr>
          <w:rFonts w:ascii="Arial"/>
          <w:sz w:val="21"/>
        </w:rPr>
      </w:pPr>
    </w:p>
    <w:p w14:paraId="4C4653A5">
      <w:pPr>
        <w:spacing w:line="248" w:lineRule="auto"/>
        <w:rPr>
          <w:rFonts w:ascii="Arial"/>
          <w:sz w:val="21"/>
        </w:rPr>
      </w:pPr>
    </w:p>
    <w:p w14:paraId="53C96CDD">
      <w:pPr>
        <w:spacing w:line="249" w:lineRule="auto"/>
        <w:rPr>
          <w:rFonts w:ascii="Arial"/>
          <w:sz w:val="21"/>
        </w:rPr>
      </w:pPr>
    </w:p>
    <w:p w14:paraId="548BC81D">
      <w:pPr>
        <w:spacing w:line="249" w:lineRule="auto"/>
        <w:rPr>
          <w:rFonts w:ascii="Arial"/>
          <w:sz w:val="21"/>
        </w:rPr>
      </w:pPr>
    </w:p>
    <w:p w14:paraId="52BC41AB">
      <w:pPr>
        <w:spacing w:line="249" w:lineRule="auto"/>
        <w:rPr>
          <w:rFonts w:ascii="Arial"/>
          <w:sz w:val="21"/>
        </w:rPr>
      </w:pPr>
    </w:p>
    <w:p w14:paraId="000B1162">
      <w:pPr>
        <w:spacing w:before="101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7279626F">
      <w:pPr>
        <w:spacing w:before="183" w:line="224" w:lineRule="auto"/>
        <w:ind w:left="168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职称评审学历资历要求一览表</w:t>
      </w:r>
    </w:p>
    <w:p w14:paraId="32E18D79">
      <w:pPr>
        <w:spacing w:line="90" w:lineRule="auto"/>
        <w:rPr>
          <w:rFonts w:ascii="Arial"/>
          <w:sz w:val="2"/>
        </w:rPr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184"/>
        <w:gridCol w:w="674"/>
        <w:gridCol w:w="674"/>
        <w:gridCol w:w="600"/>
        <w:gridCol w:w="811"/>
        <w:gridCol w:w="823"/>
        <w:gridCol w:w="1741"/>
      </w:tblGrid>
      <w:tr w14:paraId="6F533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242C660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7185627D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2F9ACD2C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0C6B960C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2D04C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61A38EDE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8A03160">
            <w:pPr>
              <w:pStyle w:val="5"/>
              <w:spacing w:before="60" w:line="221" w:lineRule="auto"/>
              <w:ind w:left="1147"/>
            </w:pPr>
            <w:r>
              <w:rPr>
                <w:spacing w:val="-2"/>
              </w:rPr>
              <w:t>高等学校教师</w:t>
            </w:r>
          </w:p>
        </w:tc>
        <w:tc>
          <w:tcPr>
            <w:tcW w:w="674" w:type="dxa"/>
            <w:vAlign w:val="top"/>
          </w:tcPr>
          <w:p w14:paraId="046D2E9A">
            <w:pPr>
              <w:pStyle w:val="5"/>
              <w:spacing w:before="60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61F8EDB4">
            <w:pPr>
              <w:pStyle w:val="5"/>
              <w:spacing w:before="59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3384C0EF">
            <w:pPr>
              <w:pStyle w:val="5"/>
              <w:spacing w:before="59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70F549B0">
            <w:pPr>
              <w:pStyle w:val="5"/>
              <w:spacing w:before="60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1CCAF87E">
            <w:pPr>
              <w:pStyle w:val="5"/>
              <w:spacing w:before="60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0D273DEA">
            <w:pPr>
              <w:rPr>
                <w:rFonts w:ascii="Arial"/>
                <w:sz w:val="21"/>
              </w:rPr>
            </w:pPr>
          </w:p>
        </w:tc>
      </w:tr>
      <w:tr w14:paraId="66FE7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51992F0C">
            <w:pPr>
              <w:spacing w:line="293" w:lineRule="auto"/>
              <w:rPr>
                <w:rFonts w:ascii="Arial"/>
                <w:sz w:val="21"/>
              </w:rPr>
            </w:pPr>
          </w:p>
          <w:p w14:paraId="2B133E2B">
            <w:pPr>
              <w:pStyle w:val="5"/>
              <w:spacing w:before="48" w:line="198" w:lineRule="exact"/>
              <w:ind w:left="297"/>
            </w:pPr>
            <w:r>
              <w:rPr>
                <w:position w:val="1"/>
              </w:rPr>
              <w:t>1</w:t>
            </w:r>
          </w:p>
        </w:tc>
        <w:tc>
          <w:tcPr>
            <w:tcW w:w="3184" w:type="dxa"/>
            <w:vAlign w:val="top"/>
          </w:tcPr>
          <w:p w14:paraId="2080106C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3201E5E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1352860">
            <w:pPr>
              <w:pStyle w:val="5"/>
              <w:spacing w:before="62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40367FC7">
            <w:pPr>
              <w:pStyle w:val="5"/>
              <w:spacing w:before="62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1DBC1495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20E1466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BA6C10C">
            <w:pPr>
              <w:rPr>
                <w:rFonts w:ascii="Arial"/>
                <w:sz w:val="21"/>
              </w:rPr>
            </w:pPr>
          </w:p>
        </w:tc>
      </w:tr>
      <w:tr w14:paraId="5451F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8BFDF69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50AE8FE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16BE654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F91AFA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2AB14E0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62396BAC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306CC7FB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1285C16">
            <w:pPr>
              <w:rPr>
                <w:rFonts w:ascii="Arial"/>
                <w:sz w:val="21"/>
              </w:rPr>
            </w:pPr>
          </w:p>
        </w:tc>
      </w:tr>
      <w:tr w14:paraId="0ACCE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6B464709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2D78C7C">
            <w:pPr>
              <w:pStyle w:val="5"/>
              <w:spacing w:before="60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6589ED9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DBEBFF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8E82799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219F8BC9">
            <w:pPr>
              <w:pStyle w:val="5"/>
              <w:spacing w:before="61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67BBB370">
            <w:pPr>
              <w:pStyle w:val="5"/>
              <w:spacing w:before="61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B483502">
            <w:pPr>
              <w:rPr>
                <w:rFonts w:ascii="Arial"/>
                <w:sz w:val="21"/>
              </w:rPr>
            </w:pPr>
          </w:p>
        </w:tc>
      </w:tr>
      <w:tr w14:paraId="7BAA1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C0C404E">
            <w:pPr>
              <w:pStyle w:val="5"/>
              <w:spacing w:before="203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12D20817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623F28ED">
            <w:pPr>
              <w:pStyle w:val="5"/>
              <w:spacing w:before="63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08CEDAA">
            <w:pPr>
              <w:pStyle w:val="5"/>
              <w:spacing w:before="203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E8F9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E756B9A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A51A00D">
            <w:pPr>
              <w:pStyle w:val="5"/>
              <w:spacing w:before="63" w:line="221" w:lineRule="auto"/>
              <w:ind w:left="180"/>
            </w:pPr>
            <w:r>
              <w:rPr>
                <w:spacing w:val="-2"/>
              </w:rPr>
              <w:t>中等职业学校教师（文化课、专业课教师）</w:t>
            </w:r>
          </w:p>
        </w:tc>
        <w:tc>
          <w:tcPr>
            <w:tcW w:w="674" w:type="dxa"/>
            <w:vAlign w:val="top"/>
          </w:tcPr>
          <w:p w14:paraId="6BB64907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12E0D6E6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333BE66A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4B045E3B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3FA8E2B2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5A8C8A6C">
            <w:pPr>
              <w:rPr>
                <w:rFonts w:ascii="Arial"/>
                <w:sz w:val="21"/>
              </w:rPr>
            </w:pPr>
          </w:p>
        </w:tc>
      </w:tr>
      <w:tr w14:paraId="75C5F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5C198954">
            <w:pPr>
              <w:spacing w:line="431" w:lineRule="auto"/>
              <w:rPr>
                <w:rFonts w:ascii="Arial"/>
                <w:sz w:val="21"/>
              </w:rPr>
            </w:pPr>
          </w:p>
          <w:p w14:paraId="6A5496E1">
            <w:pPr>
              <w:pStyle w:val="5"/>
              <w:spacing w:before="49" w:line="197" w:lineRule="exact"/>
              <w:ind w:left="288"/>
            </w:pPr>
            <w:r>
              <w:rPr>
                <w:position w:val="1"/>
              </w:rPr>
              <w:t>2</w:t>
            </w:r>
          </w:p>
        </w:tc>
        <w:tc>
          <w:tcPr>
            <w:tcW w:w="3184" w:type="dxa"/>
            <w:vAlign w:val="top"/>
          </w:tcPr>
          <w:p w14:paraId="4B245F86">
            <w:pPr>
              <w:pStyle w:val="5"/>
              <w:spacing w:before="62" w:line="221" w:lineRule="auto"/>
              <w:ind w:left="396"/>
            </w:pPr>
            <w:r>
              <w:rPr>
                <w:spacing w:val="-2"/>
              </w:rPr>
              <w:t>高职（具有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年以上企业高职经历）</w:t>
            </w:r>
          </w:p>
        </w:tc>
        <w:tc>
          <w:tcPr>
            <w:tcW w:w="674" w:type="dxa"/>
            <w:vAlign w:val="top"/>
          </w:tcPr>
          <w:p w14:paraId="0E37C24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9290A58">
            <w:pPr>
              <w:pStyle w:val="5"/>
              <w:spacing w:before="62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51F6258E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511783E0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3C2ACD34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3801709">
            <w:pPr>
              <w:rPr>
                <w:rFonts w:ascii="Arial"/>
                <w:sz w:val="21"/>
              </w:rPr>
            </w:pPr>
          </w:p>
        </w:tc>
      </w:tr>
      <w:tr w14:paraId="07FBB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A219DBA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8CDF516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4586CCC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56A67C5">
            <w:pPr>
              <w:pStyle w:val="5"/>
              <w:spacing w:before="64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710513B6">
            <w:pPr>
              <w:pStyle w:val="5"/>
              <w:spacing w:before="64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5854565C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0C49E44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47D6F63A">
            <w:pPr>
              <w:rPr>
                <w:rFonts w:ascii="Arial"/>
                <w:sz w:val="21"/>
              </w:rPr>
            </w:pPr>
          </w:p>
        </w:tc>
      </w:tr>
      <w:tr w14:paraId="14C75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3A6341A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7044B7B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2AEFC9F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A42F153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FC3A240">
            <w:pPr>
              <w:pStyle w:val="5"/>
              <w:spacing w:before="65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3E3462C9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0E6FAC9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567574D">
            <w:pPr>
              <w:rPr>
                <w:rFonts w:ascii="Arial"/>
                <w:sz w:val="21"/>
              </w:rPr>
            </w:pPr>
          </w:p>
        </w:tc>
      </w:tr>
      <w:tr w14:paraId="54D6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446E4AAC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FD19F7C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2A645E6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4E7595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C3FBF2A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55304262">
            <w:pPr>
              <w:pStyle w:val="5"/>
              <w:spacing w:before="63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1D12D777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60F7654">
            <w:pPr>
              <w:rPr>
                <w:rFonts w:ascii="Arial"/>
                <w:sz w:val="21"/>
              </w:rPr>
            </w:pPr>
          </w:p>
        </w:tc>
      </w:tr>
      <w:tr w14:paraId="79752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554A4DC7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1FB94016">
            <w:pPr>
              <w:pStyle w:val="5"/>
              <w:spacing w:before="66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6DE04AB1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03EBCE6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AE73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3F1C18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93BABE8">
            <w:pPr>
              <w:pStyle w:val="5"/>
              <w:spacing w:before="67" w:line="221" w:lineRule="auto"/>
              <w:ind w:left="406"/>
            </w:pPr>
            <w:r>
              <w:rPr>
                <w:spacing w:val="-2"/>
              </w:rPr>
              <w:t>中等职业学校教师（实习指导教师）</w:t>
            </w:r>
          </w:p>
        </w:tc>
        <w:tc>
          <w:tcPr>
            <w:tcW w:w="674" w:type="dxa"/>
            <w:vAlign w:val="top"/>
          </w:tcPr>
          <w:p w14:paraId="54ECB645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40670DCB">
            <w:pPr>
              <w:pStyle w:val="5"/>
              <w:spacing w:before="67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6E15A8CD">
            <w:pPr>
              <w:pStyle w:val="5"/>
              <w:spacing w:before="67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32D1863B">
            <w:pPr>
              <w:pStyle w:val="5"/>
              <w:spacing w:before="67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6F0C5911">
            <w:pPr>
              <w:pStyle w:val="5"/>
              <w:spacing w:before="67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0E909936">
            <w:pPr>
              <w:rPr>
                <w:rFonts w:ascii="Arial"/>
                <w:sz w:val="21"/>
              </w:rPr>
            </w:pPr>
          </w:p>
        </w:tc>
      </w:tr>
      <w:tr w14:paraId="479C4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D110A1C">
            <w:pPr>
              <w:spacing w:line="287" w:lineRule="auto"/>
              <w:rPr>
                <w:rFonts w:ascii="Arial"/>
                <w:sz w:val="21"/>
              </w:rPr>
            </w:pPr>
          </w:p>
          <w:p w14:paraId="65497620">
            <w:pPr>
              <w:spacing w:line="287" w:lineRule="auto"/>
              <w:rPr>
                <w:rFonts w:ascii="Arial"/>
                <w:sz w:val="21"/>
              </w:rPr>
            </w:pPr>
          </w:p>
          <w:p w14:paraId="3D740540">
            <w:pPr>
              <w:pStyle w:val="5"/>
              <w:spacing w:before="48" w:line="241" w:lineRule="auto"/>
              <w:ind w:left="289"/>
            </w:pPr>
            <w:r>
              <w:t>3</w:t>
            </w:r>
          </w:p>
        </w:tc>
        <w:tc>
          <w:tcPr>
            <w:tcW w:w="3184" w:type="dxa"/>
            <w:vAlign w:val="top"/>
          </w:tcPr>
          <w:p w14:paraId="4A23228E">
            <w:pPr>
              <w:pStyle w:val="5"/>
              <w:spacing w:before="64" w:line="222" w:lineRule="auto"/>
              <w:ind w:left="1457"/>
            </w:pPr>
            <w:r>
              <w:rPr>
                <w:spacing w:val="-5"/>
              </w:rPr>
              <w:t>中职</w:t>
            </w:r>
          </w:p>
        </w:tc>
        <w:tc>
          <w:tcPr>
            <w:tcW w:w="674" w:type="dxa"/>
            <w:vAlign w:val="top"/>
          </w:tcPr>
          <w:p w14:paraId="4E572202">
            <w:pPr>
              <w:pStyle w:val="5"/>
              <w:spacing w:before="64" w:line="197" w:lineRule="exact"/>
              <w:ind w:left="304"/>
            </w:pPr>
            <w:r>
              <w:rPr>
                <w:position w:val="1"/>
              </w:rPr>
              <w:t>2</w:t>
            </w:r>
          </w:p>
        </w:tc>
        <w:tc>
          <w:tcPr>
            <w:tcW w:w="674" w:type="dxa"/>
            <w:vAlign w:val="top"/>
          </w:tcPr>
          <w:p w14:paraId="258273DC">
            <w:pPr>
              <w:pStyle w:val="5"/>
              <w:spacing w:before="64" w:line="241" w:lineRule="auto"/>
              <w:ind w:left="306"/>
            </w:pPr>
            <w:r>
              <w:t>3</w:t>
            </w:r>
          </w:p>
        </w:tc>
        <w:tc>
          <w:tcPr>
            <w:tcW w:w="600" w:type="dxa"/>
            <w:vAlign w:val="top"/>
          </w:tcPr>
          <w:p w14:paraId="3AF2CE36">
            <w:pPr>
              <w:pStyle w:val="5"/>
              <w:spacing w:before="64" w:line="241" w:lineRule="auto"/>
              <w:ind w:left="268"/>
            </w:pPr>
            <w:r>
              <w:t>5</w:t>
            </w:r>
          </w:p>
        </w:tc>
        <w:tc>
          <w:tcPr>
            <w:tcW w:w="811" w:type="dxa"/>
            <w:vAlign w:val="top"/>
          </w:tcPr>
          <w:p w14:paraId="2073272C">
            <w:pPr>
              <w:pStyle w:val="5"/>
              <w:spacing w:before="64" w:line="241" w:lineRule="auto"/>
              <w:ind w:left="374"/>
            </w:pPr>
            <w:r>
              <w:t>7</w:t>
            </w:r>
          </w:p>
        </w:tc>
        <w:tc>
          <w:tcPr>
            <w:tcW w:w="823" w:type="dxa"/>
            <w:vAlign w:val="top"/>
          </w:tcPr>
          <w:p w14:paraId="37E89E3F">
            <w:pPr>
              <w:pStyle w:val="5"/>
              <w:spacing w:before="135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3309C49C">
            <w:pPr>
              <w:rPr>
                <w:rFonts w:ascii="Arial"/>
                <w:sz w:val="21"/>
              </w:rPr>
            </w:pPr>
          </w:p>
        </w:tc>
      </w:tr>
      <w:tr w14:paraId="73AC0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65FA06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847F2BD">
            <w:pPr>
              <w:pStyle w:val="5"/>
              <w:spacing w:before="67" w:line="220" w:lineRule="auto"/>
              <w:ind w:left="1144"/>
            </w:pPr>
            <w:r>
              <w:rPr>
                <w:spacing w:val="-1"/>
              </w:rPr>
              <w:t>专科（高职）</w:t>
            </w:r>
          </w:p>
        </w:tc>
        <w:tc>
          <w:tcPr>
            <w:tcW w:w="674" w:type="dxa"/>
            <w:vAlign w:val="top"/>
          </w:tcPr>
          <w:p w14:paraId="7D3E91E1">
            <w:pPr>
              <w:pStyle w:val="5"/>
              <w:spacing w:before="6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248DA33B">
            <w:pPr>
              <w:pStyle w:val="5"/>
              <w:spacing w:before="67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7B2A78B3">
            <w:pPr>
              <w:pStyle w:val="5"/>
              <w:spacing w:before="67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0E672C9B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556589D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0FDDDD1B">
            <w:pPr>
              <w:rPr>
                <w:rFonts w:ascii="Arial"/>
                <w:sz w:val="21"/>
              </w:rPr>
            </w:pPr>
          </w:p>
        </w:tc>
      </w:tr>
      <w:tr w14:paraId="2D3DE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B0DB44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45BD67B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3AE3790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84BC019">
            <w:pPr>
              <w:pStyle w:val="5"/>
              <w:spacing w:before="67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366387F5">
            <w:pPr>
              <w:pStyle w:val="5"/>
              <w:spacing w:before="67" w:line="241" w:lineRule="auto"/>
              <w:ind w:left="268"/>
            </w:pPr>
            <w:r>
              <w:t>3</w:t>
            </w:r>
          </w:p>
        </w:tc>
        <w:tc>
          <w:tcPr>
            <w:tcW w:w="811" w:type="dxa"/>
            <w:vAlign w:val="top"/>
          </w:tcPr>
          <w:p w14:paraId="1D3A4EB0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3F32584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6E1AC5A">
            <w:pPr>
              <w:rPr>
                <w:rFonts w:ascii="Arial"/>
                <w:sz w:val="21"/>
              </w:rPr>
            </w:pPr>
          </w:p>
        </w:tc>
      </w:tr>
      <w:tr w14:paraId="66015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BF7F272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31B1014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0296FD6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67E98E3">
            <w:pPr>
              <w:pStyle w:val="5"/>
              <w:spacing w:before="64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3B1EE6DA">
            <w:pPr>
              <w:pStyle w:val="5"/>
              <w:spacing w:before="64" w:line="241" w:lineRule="auto"/>
              <w:ind w:left="268"/>
            </w:pPr>
            <w:r>
              <w:t>3</w:t>
            </w:r>
          </w:p>
        </w:tc>
        <w:tc>
          <w:tcPr>
            <w:tcW w:w="811" w:type="dxa"/>
            <w:vAlign w:val="top"/>
          </w:tcPr>
          <w:p w14:paraId="64378AC2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97F53E2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47660269">
            <w:pPr>
              <w:rPr>
                <w:rFonts w:ascii="Arial"/>
                <w:sz w:val="21"/>
              </w:rPr>
            </w:pPr>
          </w:p>
        </w:tc>
      </w:tr>
      <w:tr w14:paraId="67FEE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6A5B55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4F3E293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6BB1759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B71FB0F">
            <w:pPr>
              <w:pStyle w:val="5"/>
              <w:spacing w:before="67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3C0BD24E">
            <w:pPr>
              <w:pStyle w:val="5"/>
              <w:spacing w:before="67" w:line="241" w:lineRule="auto"/>
              <w:ind w:left="268"/>
            </w:pPr>
            <w:r>
              <w:t>3</w:t>
            </w:r>
          </w:p>
        </w:tc>
        <w:tc>
          <w:tcPr>
            <w:tcW w:w="811" w:type="dxa"/>
            <w:vAlign w:val="top"/>
          </w:tcPr>
          <w:p w14:paraId="20B0C4B6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D6C1831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3903427">
            <w:pPr>
              <w:rPr>
                <w:rFonts w:ascii="Arial"/>
                <w:sz w:val="21"/>
              </w:rPr>
            </w:pPr>
          </w:p>
        </w:tc>
      </w:tr>
      <w:tr w14:paraId="52B62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0807011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32BB8EDD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5EFBFF74">
            <w:pPr>
              <w:pStyle w:val="5"/>
              <w:spacing w:before="67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B8FB5D6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7597C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E98F39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D7550BB">
            <w:pPr>
              <w:pStyle w:val="5"/>
              <w:spacing w:before="64" w:line="221" w:lineRule="auto"/>
              <w:ind w:left="1232"/>
            </w:pPr>
            <w:r>
              <w:rPr>
                <w:spacing w:val="-4"/>
              </w:rPr>
              <w:t>中小学教师</w:t>
            </w:r>
          </w:p>
        </w:tc>
        <w:tc>
          <w:tcPr>
            <w:tcW w:w="674" w:type="dxa"/>
            <w:vAlign w:val="top"/>
          </w:tcPr>
          <w:p w14:paraId="451BBE3C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258D836C">
            <w:pPr>
              <w:pStyle w:val="5"/>
              <w:spacing w:before="64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484F559A">
            <w:pPr>
              <w:pStyle w:val="5"/>
              <w:spacing w:before="64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05D8EE80">
            <w:pPr>
              <w:pStyle w:val="5"/>
              <w:spacing w:before="64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39049E63">
            <w:pPr>
              <w:pStyle w:val="5"/>
              <w:spacing w:before="64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6A7A38E1">
            <w:pPr>
              <w:rPr>
                <w:rFonts w:ascii="Arial"/>
                <w:sz w:val="21"/>
              </w:rPr>
            </w:pPr>
          </w:p>
        </w:tc>
      </w:tr>
      <w:tr w14:paraId="6B2C1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5BD89219">
            <w:pPr>
              <w:spacing w:line="287" w:lineRule="auto"/>
              <w:rPr>
                <w:rFonts w:ascii="Arial"/>
                <w:sz w:val="21"/>
              </w:rPr>
            </w:pPr>
          </w:p>
          <w:p w14:paraId="5BDD6E8D">
            <w:pPr>
              <w:spacing w:line="287" w:lineRule="auto"/>
              <w:rPr>
                <w:rFonts w:ascii="Arial"/>
                <w:sz w:val="21"/>
              </w:rPr>
            </w:pPr>
          </w:p>
          <w:p w14:paraId="4436A3EB">
            <w:pPr>
              <w:pStyle w:val="5"/>
              <w:spacing w:before="49" w:line="197" w:lineRule="exact"/>
              <w:ind w:left="285"/>
            </w:pPr>
            <w:r>
              <w:rPr>
                <w:position w:val="1"/>
              </w:rPr>
              <w:t>4</w:t>
            </w:r>
          </w:p>
        </w:tc>
        <w:tc>
          <w:tcPr>
            <w:tcW w:w="3184" w:type="dxa"/>
            <w:vAlign w:val="top"/>
          </w:tcPr>
          <w:p w14:paraId="69DF13E1">
            <w:pPr>
              <w:pStyle w:val="5"/>
              <w:spacing w:before="67" w:line="222" w:lineRule="auto"/>
              <w:ind w:left="1457"/>
            </w:pPr>
            <w:r>
              <w:rPr>
                <w:spacing w:val="-5"/>
              </w:rPr>
              <w:t>中职</w:t>
            </w:r>
          </w:p>
        </w:tc>
        <w:tc>
          <w:tcPr>
            <w:tcW w:w="674" w:type="dxa"/>
            <w:vAlign w:val="top"/>
          </w:tcPr>
          <w:p w14:paraId="77BA3146">
            <w:pPr>
              <w:pStyle w:val="5"/>
              <w:spacing w:before="6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1300D1CB">
            <w:pPr>
              <w:pStyle w:val="5"/>
              <w:spacing w:before="67" w:line="241" w:lineRule="auto"/>
              <w:ind w:left="306"/>
            </w:pPr>
            <w:r>
              <w:t>3</w:t>
            </w:r>
          </w:p>
        </w:tc>
        <w:tc>
          <w:tcPr>
            <w:tcW w:w="600" w:type="dxa"/>
            <w:vAlign w:val="top"/>
          </w:tcPr>
          <w:p w14:paraId="0554C501">
            <w:pPr>
              <w:pStyle w:val="5"/>
              <w:spacing w:before="67" w:line="241" w:lineRule="auto"/>
              <w:ind w:left="268"/>
            </w:pPr>
            <w:r>
              <w:t>5</w:t>
            </w:r>
          </w:p>
        </w:tc>
        <w:tc>
          <w:tcPr>
            <w:tcW w:w="811" w:type="dxa"/>
            <w:vAlign w:val="top"/>
          </w:tcPr>
          <w:p w14:paraId="0852254B">
            <w:pPr>
              <w:pStyle w:val="5"/>
              <w:spacing w:before="138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42897EA5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92DBFF3">
            <w:pPr>
              <w:rPr>
                <w:rFonts w:ascii="Arial"/>
                <w:sz w:val="21"/>
              </w:rPr>
            </w:pPr>
          </w:p>
        </w:tc>
      </w:tr>
      <w:tr w14:paraId="361AE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6BA8ED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52C5D74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69D3EDBD">
            <w:pPr>
              <w:pStyle w:val="5"/>
              <w:spacing w:before="6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6D8F2D15">
            <w:pPr>
              <w:pStyle w:val="5"/>
              <w:spacing w:before="67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6E5838DA">
            <w:pPr>
              <w:pStyle w:val="5"/>
              <w:spacing w:before="67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629D22A4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DCBB32D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43C0DA34">
            <w:pPr>
              <w:rPr>
                <w:rFonts w:ascii="Arial"/>
                <w:sz w:val="21"/>
              </w:rPr>
            </w:pPr>
          </w:p>
        </w:tc>
      </w:tr>
      <w:tr w14:paraId="33AFE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6035DBF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3AEA359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317A9D8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6FA9BAE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25CD242E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50964959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4347C66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0B992EB0">
            <w:pPr>
              <w:rPr>
                <w:rFonts w:ascii="Arial"/>
                <w:sz w:val="21"/>
              </w:rPr>
            </w:pPr>
          </w:p>
        </w:tc>
      </w:tr>
      <w:tr w14:paraId="162DC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E1E669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FE579BB">
            <w:pPr>
              <w:pStyle w:val="5"/>
              <w:spacing w:before="68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608D155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859848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F3654B4">
            <w:pPr>
              <w:pStyle w:val="5"/>
              <w:spacing w:before="67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131057AB">
            <w:pPr>
              <w:pStyle w:val="5"/>
              <w:spacing w:before="68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D1282EE">
            <w:pPr>
              <w:pStyle w:val="5"/>
              <w:spacing w:before="68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7DAB2455">
            <w:pPr>
              <w:rPr>
                <w:rFonts w:ascii="Arial"/>
                <w:sz w:val="21"/>
              </w:rPr>
            </w:pPr>
          </w:p>
        </w:tc>
      </w:tr>
      <w:tr w14:paraId="5D8A6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32ED788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D959B08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32D3135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FA183A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90F1C2B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52D8FF42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026F1143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2F7F632">
            <w:pPr>
              <w:rPr>
                <w:rFonts w:ascii="Arial"/>
                <w:sz w:val="21"/>
              </w:rPr>
            </w:pPr>
          </w:p>
        </w:tc>
      </w:tr>
      <w:tr w14:paraId="0F24A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6413BEBC">
            <w:pPr>
              <w:pStyle w:val="5"/>
              <w:spacing w:before="207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2C7479C3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18C92E4E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7C1E091C">
            <w:pPr>
              <w:pStyle w:val="5"/>
              <w:spacing w:before="207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CD2D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C469ED9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1B69F4C">
            <w:pPr>
              <w:pStyle w:val="5"/>
              <w:spacing w:before="67" w:line="221" w:lineRule="auto"/>
              <w:ind w:left="1295"/>
            </w:pPr>
            <w:r>
              <w:rPr>
                <w:spacing w:val="-2"/>
              </w:rPr>
              <w:t>实验技术</w:t>
            </w:r>
          </w:p>
        </w:tc>
        <w:tc>
          <w:tcPr>
            <w:tcW w:w="674" w:type="dxa"/>
            <w:vAlign w:val="top"/>
          </w:tcPr>
          <w:p w14:paraId="516F748D">
            <w:pPr>
              <w:pStyle w:val="5"/>
              <w:spacing w:before="68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3278309D">
            <w:pPr>
              <w:pStyle w:val="5"/>
              <w:spacing w:before="67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6DAE1BC5">
            <w:pPr>
              <w:pStyle w:val="5"/>
              <w:spacing w:before="67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478A2316">
            <w:pPr>
              <w:pStyle w:val="5"/>
              <w:spacing w:before="67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2A4654F7">
            <w:pPr>
              <w:pStyle w:val="5"/>
              <w:spacing w:before="67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65FDF666">
            <w:pPr>
              <w:rPr>
                <w:rFonts w:ascii="Arial"/>
                <w:sz w:val="21"/>
              </w:rPr>
            </w:pPr>
          </w:p>
        </w:tc>
      </w:tr>
      <w:tr w14:paraId="3F0E2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51615E1">
            <w:pPr>
              <w:spacing w:line="287" w:lineRule="auto"/>
              <w:rPr>
                <w:rFonts w:ascii="Arial"/>
                <w:sz w:val="21"/>
              </w:rPr>
            </w:pPr>
          </w:p>
          <w:p w14:paraId="13E2F6F4">
            <w:pPr>
              <w:spacing w:line="287" w:lineRule="auto"/>
              <w:rPr>
                <w:rFonts w:ascii="Arial"/>
                <w:sz w:val="21"/>
              </w:rPr>
            </w:pPr>
          </w:p>
          <w:p w14:paraId="29986A28">
            <w:pPr>
              <w:pStyle w:val="5"/>
              <w:spacing w:before="49" w:line="241" w:lineRule="auto"/>
              <w:ind w:left="289"/>
            </w:pPr>
            <w:r>
              <w:t>5</w:t>
            </w:r>
          </w:p>
        </w:tc>
        <w:tc>
          <w:tcPr>
            <w:tcW w:w="3184" w:type="dxa"/>
            <w:vAlign w:val="top"/>
          </w:tcPr>
          <w:p w14:paraId="6C5653BE">
            <w:pPr>
              <w:pStyle w:val="5"/>
              <w:spacing w:before="67" w:line="221" w:lineRule="auto"/>
              <w:ind w:left="1147"/>
            </w:pPr>
            <w:r>
              <w:rPr>
                <w:spacing w:val="-2"/>
              </w:rPr>
              <w:t>高中阶段教育</w:t>
            </w:r>
          </w:p>
        </w:tc>
        <w:tc>
          <w:tcPr>
            <w:tcW w:w="674" w:type="dxa"/>
            <w:vAlign w:val="top"/>
          </w:tcPr>
          <w:p w14:paraId="7C458303">
            <w:pPr>
              <w:pStyle w:val="5"/>
              <w:spacing w:before="6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22CD6F45">
            <w:pPr>
              <w:pStyle w:val="5"/>
              <w:spacing w:before="67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00" w:type="dxa"/>
            <w:vAlign w:val="top"/>
          </w:tcPr>
          <w:p w14:paraId="79740BC8">
            <w:pPr>
              <w:pStyle w:val="5"/>
              <w:spacing w:before="67" w:line="241" w:lineRule="auto"/>
              <w:ind w:left="268"/>
            </w:pPr>
            <w:r>
              <w:t>5</w:t>
            </w:r>
          </w:p>
        </w:tc>
        <w:tc>
          <w:tcPr>
            <w:tcW w:w="811" w:type="dxa"/>
            <w:vAlign w:val="top"/>
          </w:tcPr>
          <w:p w14:paraId="42898582">
            <w:pPr>
              <w:pStyle w:val="5"/>
              <w:spacing w:before="138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70D7C64B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F0D5FFC">
            <w:pPr>
              <w:rPr>
                <w:rFonts w:ascii="Arial"/>
                <w:sz w:val="21"/>
              </w:rPr>
            </w:pPr>
          </w:p>
        </w:tc>
      </w:tr>
      <w:tr w14:paraId="1AE55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A67F22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89387AE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253FDA8D">
            <w:pPr>
              <w:pStyle w:val="5"/>
              <w:spacing w:before="65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6F0A48AF">
            <w:pPr>
              <w:pStyle w:val="5"/>
              <w:spacing w:before="65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1054E73C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7448ACB6">
            <w:pPr>
              <w:pStyle w:val="5"/>
              <w:spacing w:before="136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5A14D164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41E0961">
            <w:pPr>
              <w:rPr>
                <w:rFonts w:ascii="Arial"/>
                <w:sz w:val="21"/>
              </w:rPr>
            </w:pPr>
          </w:p>
        </w:tc>
      </w:tr>
      <w:tr w14:paraId="48897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0EDD65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48B8F5C">
            <w:pPr>
              <w:pStyle w:val="5"/>
              <w:spacing w:before="68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538C221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E201040">
            <w:pPr>
              <w:pStyle w:val="5"/>
              <w:spacing w:before="67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32D97CB4">
            <w:pPr>
              <w:pStyle w:val="5"/>
              <w:spacing w:before="67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41443BE9">
            <w:pPr>
              <w:pStyle w:val="5"/>
              <w:spacing w:before="68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2D5FF96">
            <w:pPr>
              <w:pStyle w:val="5"/>
              <w:spacing w:before="68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287F8EF8">
            <w:pPr>
              <w:rPr>
                <w:rFonts w:ascii="Arial"/>
                <w:sz w:val="21"/>
              </w:rPr>
            </w:pPr>
          </w:p>
        </w:tc>
      </w:tr>
      <w:tr w14:paraId="1A7C9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837521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B205DE1">
            <w:pPr>
              <w:pStyle w:val="5"/>
              <w:spacing w:before="68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0D823FB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60E61B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2B3B76D">
            <w:pPr>
              <w:pStyle w:val="5"/>
              <w:spacing w:before="67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4EB79FA4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992E711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63F3BD3">
            <w:pPr>
              <w:rPr>
                <w:rFonts w:ascii="Arial"/>
                <w:sz w:val="21"/>
              </w:rPr>
            </w:pPr>
          </w:p>
        </w:tc>
      </w:tr>
      <w:tr w14:paraId="3BD40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73BBAFEC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89AF0E5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5D4BB35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F477B0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D345425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3CC2180B">
            <w:pPr>
              <w:pStyle w:val="5"/>
              <w:spacing w:before="65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3FBD8CC7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30B14D75">
            <w:pPr>
              <w:rPr>
                <w:rFonts w:ascii="Arial"/>
                <w:sz w:val="21"/>
              </w:rPr>
            </w:pPr>
          </w:p>
        </w:tc>
      </w:tr>
      <w:tr w14:paraId="5E597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50DEE87">
            <w:pPr>
              <w:pStyle w:val="5"/>
              <w:spacing w:before="207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4B9E8B7C">
            <w:pPr>
              <w:pStyle w:val="5"/>
              <w:spacing w:before="68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1DEB5180">
            <w:pPr>
              <w:pStyle w:val="5"/>
              <w:spacing w:before="67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FCA8974">
            <w:pPr>
              <w:pStyle w:val="5"/>
              <w:spacing w:before="207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75013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33432FEC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5360DBC">
            <w:pPr>
              <w:pStyle w:val="5"/>
              <w:spacing w:before="67" w:line="220" w:lineRule="auto"/>
              <w:ind w:left="1146"/>
            </w:pPr>
            <w:r>
              <w:rPr>
                <w:spacing w:val="-1"/>
              </w:rPr>
              <w:t>哲学社会科学</w:t>
            </w:r>
          </w:p>
        </w:tc>
        <w:tc>
          <w:tcPr>
            <w:tcW w:w="674" w:type="dxa"/>
            <w:vAlign w:val="top"/>
          </w:tcPr>
          <w:p w14:paraId="65577AF9">
            <w:pPr>
              <w:pStyle w:val="5"/>
              <w:spacing w:before="68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4ABC48C2">
            <w:pPr>
              <w:pStyle w:val="5"/>
              <w:spacing w:before="67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68EE63EE">
            <w:pPr>
              <w:pStyle w:val="5"/>
              <w:spacing w:before="67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64F66A22">
            <w:pPr>
              <w:pStyle w:val="5"/>
              <w:spacing w:before="67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3146789D">
            <w:pPr>
              <w:pStyle w:val="5"/>
              <w:spacing w:before="67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6B52E39D">
            <w:pPr>
              <w:rPr>
                <w:rFonts w:ascii="Arial"/>
                <w:sz w:val="21"/>
              </w:rPr>
            </w:pPr>
          </w:p>
        </w:tc>
      </w:tr>
      <w:tr w14:paraId="4029D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678EC9FF">
            <w:pPr>
              <w:spacing w:line="296" w:lineRule="auto"/>
              <w:rPr>
                <w:rFonts w:ascii="Arial"/>
                <w:sz w:val="21"/>
              </w:rPr>
            </w:pPr>
          </w:p>
          <w:p w14:paraId="586CD27B">
            <w:pPr>
              <w:pStyle w:val="5"/>
              <w:spacing w:before="48" w:line="241" w:lineRule="auto"/>
              <w:ind w:left="287"/>
            </w:pPr>
            <w:r>
              <w:t>6</w:t>
            </w:r>
          </w:p>
        </w:tc>
        <w:tc>
          <w:tcPr>
            <w:tcW w:w="3184" w:type="dxa"/>
            <w:vAlign w:val="top"/>
          </w:tcPr>
          <w:p w14:paraId="46E2C747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0288AC5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A1C1CBF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05876013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3F41F10B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13A897FD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93CD8BD">
            <w:pPr>
              <w:rPr>
                <w:rFonts w:ascii="Arial"/>
                <w:sz w:val="21"/>
              </w:rPr>
            </w:pPr>
          </w:p>
        </w:tc>
      </w:tr>
      <w:tr w14:paraId="675CC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04A386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78361BA">
            <w:pPr>
              <w:pStyle w:val="5"/>
              <w:spacing w:before="67" w:line="221" w:lineRule="auto"/>
              <w:ind w:left="918"/>
            </w:pPr>
            <w:r>
              <w:rPr>
                <w:spacing w:val="-1"/>
              </w:rPr>
              <w:t>硕士或第二学士学位</w:t>
            </w:r>
          </w:p>
        </w:tc>
        <w:tc>
          <w:tcPr>
            <w:tcW w:w="674" w:type="dxa"/>
            <w:vAlign w:val="top"/>
          </w:tcPr>
          <w:p w14:paraId="75C11D5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9B88EA4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C6FBC78">
            <w:pPr>
              <w:pStyle w:val="5"/>
              <w:spacing w:before="67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6ECB3B40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514B032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A4C1065">
            <w:pPr>
              <w:rPr>
                <w:rFonts w:ascii="Arial"/>
                <w:sz w:val="21"/>
              </w:rPr>
            </w:pPr>
          </w:p>
        </w:tc>
      </w:tr>
      <w:tr w14:paraId="2970E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441CF4D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8E5E088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42041D4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A8A2728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C537C32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09CE82CB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410F0023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6DDB8320">
            <w:pPr>
              <w:rPr>
                <w:rFonts w:ascii="Arial"/>
                <w:sz w:val="21"/>
              </w:rPr>
            </w:pPr>
          </w:p>
        </w:tc>
      </w:tr>
    </w:tbl>
    <w:p w14:paraId="204ECCA5">
      <w:pPr>
        <w:rPr>
          <w:rFonts w:ascii="Arial"/>
          <w:sz w:val="21"/>
        </w:rPr>
      </w:pPr>
    </w:p>
    <w:p w14:paraId="431B7480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7" w:h="16839"/>
          <w:pgMar w:top="400" w:right="1277" w:bottom="1158" w:left="1474" w:header="0" w:footer="791" w:gutter="0"/>
          <w:cols w:space="720" w:num="1"/>
        </w:sectPr>
      </w:pPr>
    </w:p>
    <w:p w14:paraId="1D7FCF47">
      <w:pPr>
        <w:spacing w:before="1"/>
      </w:pPr>
    </w:p>
    <w:p w14:paraId="08B9A3FD">
      <w:pPr>
        <w:spacing w:before="1"/>
      </w:pPr>
    </w:p>
    <w:p w14:paraId="08B84016">
      <w:pPr>
        <w:spacing w:before="1"/>
      </w:pPr>
    </w:p>
    <w:p w14:paraId="0D8B16B6">
      <w:pPr>
        <w:spacing w:before="1"/>
      </w:pPr>
    </w:p>
    <w:p w14:paraId="152EFCBA">
      <w:pPr>
        <w:spacing w:before="1"/>
      </w:pPr>
    </w:p>
    <w:p w14:paraId="1E69CFED">
      <w:pPr>
        <w:spacing w:before="1"/>
      </w:pPr>
    </w:p>
    <w:p w14:paraId="2295AF6E">
      <w:pPr>
        <w:spacing w:before="1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184"/>
        <w:gridCol w:w="674"/>
        <w:gridCol w:w="674"/>
        <w:gridCol w:w="600"/>
        <w:gridCol w:w="811"/>
        <w:gridCol w:w="823"/>
        <w:gridCol w:w="1741"/>
      </w:tblGrid>
      <w:tr w14:paraId="664D6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6EAFC55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7A47CBC8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43AF6589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1C59CF1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EC3A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9705A0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23AE48E">
            <w:pPr>
              <w:pStyle w:val="5"/>
              <w:spacing w:before="60" w:line="220" w:lineRule="auto"/>
              <w:ind w:left="1168"/>
            </w:pPr>
            <w:r>
              <w:rPr>
                <w:spacing w:val="-5"/>
              </w:rPr>
              <w:t>自然科学研究</w:t>
            </w:r>
          </w:p>
        </w:tc>
        <w:tc>
          <w:tcPr>
            <w:tcW w:w="674" w:type="dxa"/>
            <w:vAlign w:val="top"/>
          </w:tcPr>
          <w:p w14:paraId="681E2A7B">
            <w:pPr>
              <w:pStyle w:val="5"/>
              <w:spacing w:before="60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11DFAF0D">
            <w:pPr>
              <w:pStyle w:val="5"/>
              <w:spacing w:before="59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2110E5D1">
            <w:pPr>
              <w:pStyle w:val="5"/>
              <w:spacing w:before="59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4F3DEF56">
            <w:pPr>
              <w:pStyle w:val="5"/>
              <w:spacing w:before="60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48D91641">
            <w:pPr>
              <w:pStyle w:val="5"/>
              <w:spacing w:before="60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E1A424A">
            <w:pPr>
              <w:rPr>
                <w:rFonts w:ascii="Arial"/>
                <w:sz w:val="21"/>
              </w:rPr>
            </w:pPr>
          </w:p>
        </w:tc>
      </w:tr>
      <w:tr w14:paraId="5D93E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BA1476B">
            <w:pPr>
              <w:spacing w:line="293" w:lineRule="auto"/>
              <w:rPr>
                <w:rFonts w:ascii="Arial"/>
                <w:sz w:val="21"/>
              </w:rPr>
            </w:pPr>
          </w:p>
          <w:p w14:paraId="511E9BAF">
            <w:pPr>
              <w:pStyle w:val="5"/>
              <w:spacing w:before="49" w:line="241" w:lineRule="auto"/>
              <w:ind w:left="290"/>
            </w:pPr>
            <w:r>
              <w:t>7</w:t>
            </w:r>
          </w:p>
        </w:tc>
        <w:tc>
          <w:tcPr>
            <w:tcW w:w="3184" w:type="dxa"/>
            <w:vAlign w:val="top"/>
          </w:tcPr>
          <w:p w14:paraId="71D94A75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437752A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BF2E312">
            <w:pPr>
              <w:pStyle w:val="5"/>
              <w:spacing w:before="62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7E6F7A0A">
            <w:pPr>
              <w:pStyle w:val="5"/>
              <w:spacing w:before="62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276E5C46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3A39900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6B799235">
            <w:pPr>
              <w:rPr>
                <w:rFonts w:ascii="Arial"/>
                <w:sz w:val="21"/>
              </w:rPr>
            </w:pPr>
          </w:p>
        </w:tc>
      </w:tr>
      <w:tr w14:paraId="45142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22EB02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9D6D827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061065E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7D652E3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00A0EAC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7CE96C1B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12F255E2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4D6B2B0">
            <w:pPr>
              <w:rPr>
                <w:rFonts w:ascii="Arial"/>
                <w:sz w:val="21"/>
              </w:rPr>
            </w:pPr>
          </w:p>
        </w:tc>
      </w:tr>
      <w:tr w14:paraId="41DC3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36A11EE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E66FEED">
            <w:pPr>
              <w:pStyle w:val="5"/>
              <w:spacing w:before="59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7FC4E23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DF5EDB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94D29DA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201984CF">
            <w:pPr>
              <w:pStyle w:val="5"/>
              <w:spacing w:before="60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4D54A107">
            <w:pPr>
              <w:pStyle w:val="5"/>
              <w:spacing w:before="60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309751A">
            <w:pPr>
              <w:rPr>
                <w:rFonts w:ascii="Arial"/>
                <w:sz w:val="21"/>
              </w:rPr>
            </w:pPr>
          </w:p>
        </w:tc>
      </w:tr>
      <w:tr w14:paraId="67DC2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43B6EA2">
            <w:pPr>
              <w:pStyle w:val="5"/>
              <w:spacing w:before="202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00E812BB">
            <w:pPr>
              <w:pStyle w:val="5"/>
              <w:spacing w:before="63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4AA530FB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E24DE31">
            <w:pPr>
              <w:pStyle w:val="5"/>
              <w:spacing w:before="202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5E1B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6F60EA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5B6BCBA">
            <w:pPr>
              <w:pStyle w:val="5"/>
              <w:spacing w:before="62" w:line="221" w:lineRule="auto"/>
              <w:ind w:left="1293"/>
            </w:pPr>
            <w:r>
              <w:rPr>
                <w:spacing w:val="-1"/>
              </w:rPr>
              <w:t>卫生技术</w:t>
            </w:r>
          </w:p>
        </w:tc>
        <w:tc>
          <w:tcPr>
            <w:tcW w:w="674" w:type="dxa"/>
            <w:vAlign w:val="top"/>
          </w:tcPr>
          <w:p w14:paraId="3D4A347D">
            <w:pPr>
              <w:pStyle w:val="5"/>
              <w:spacing w:before="63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1921546A">
            <w:pPr>
              <w:pStyle w:val="5"/>
              <w:spacing w:before="62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768377C7">
            <w:pPr>
              <w:pStyle w:val="5"/>
              <w:spacing w:before="62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1AC5E225">
            <w:pPr>
              <w:pStyle w:val="5"/>
              <w:spacing w:before="62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480DCF0B">
            <w:pPr>
              <w:pStyle w:val="5"/>
              <w:spacing w:before="62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E84F87A">
            <w:pPr>
              <w:rPr>
                <w:rFonts w:ascii="Arial"/>
                <w:sz w:val="21"/>
              </w:rPr>
            </w:pPr>
          </w:p>
        </w:tc>
      </w:tr>
      <w:tr w14:paraId="2D267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43B8ED5">
            <w:pPr>
              <w:spacing w:line="428" w:lineRule="auto"/>
              <w:rPr>
                <w:rFonts w:ascii="Arial"/>
                <w:sz w:val="21"/>
              </w:rPr>
            </w:pPr>
          </w:p>
          <w:p w14:paraId="6F736E33">
            <w:pPr>
              <w:pStyle w:val="5"/>
              <w:spacing w:before="49" w:line="241" w:lineRule="auto"/>
              <w:ind w:left="287"/>
            </w:pPr>
            <w:r>
              <w:t>8</w:t>
            </w:r>
          </w:p>
        </w:tc>
        <w:tc>
          <w:tcPr>
            <w:tcW w:w="3184" w:type="dxa"/>
            <w:vAlign w:val="top"/>
          </w:tcPr>
          <w:p w14:paraId="2A38E150">
            <w:pPr>
              <w:pStyle w:val="5"/>
              <w:spacing w:before="60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0891BA2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724A416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8712A1F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36A7C0A1">
            <w:pPr>
              <w:pStyle w:val="5"/>
              <w:spacing w:before="60" w:line="241" w:lineRule="auto"/>
              <w:ind w:left="374"/>
            </w:pPr>
            <w:r>
              <w:t>7</w:t>
            </w:r>
          </w:p>
        </w:tc>
        <w:tc>
          <w:tcPr>
            <w:tcW w:w="823" w:type="dxa"/>
            <w:vAlign w:val="top"/>
          </w:tcPr>
          <w:p w14:paraId="7E773E7A">
            <w:pPr>
              <w:pStyle w:val="5"/>
              <w:spacing w:before="131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060D1B7">
            <w:pPr>
              <w:spacing w:line="308" w:lineRule="auto"/>
              <w:rPr>
                <w:rFonts w:ascii="Arial"/>
                <w:sz w:val="21"/>
              </w:rPr>
            </w:pPr>
          </w:p>
          <w:p w14:paraId="069CCF17">
            <w:pPr>
              <w:pStyle w:val="5"/>
              <w:spacing w:before="49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12A74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C18FFCB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7712B96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40D72CF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D28180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1FFA9232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0AC78AF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2ADB57FC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29D32E77">
            <w:pPr>
              <w:rPr>
                <w:rFonts w:ascii="Arial"/>
                <w:sz w:val="21"/>
              </w:rPr>
            </w:pPr>
          </w:p>
        </w:tc>
      </w:tr>
      <w:tr w14:paraId="6F68D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6D67E2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001418A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6B39A13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95201B8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D3B10DD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56531DFE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25D774B9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A25CAA7">
            <w:pPr>
              <w:rPr>
                <w:rFonts w:ascii="Arial"/>
                <w:sz w:val="21"/>
              </w:rPr>
            </w:pPr>
          </w:p>
        </w:tc>
      </w:tr>
      <w:tr w14:paraId="3783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248C73A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073017A">
            <w:pPr>
              <w:pStyle w:val="5"/>
              <w:spacing w:before="59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6B30351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CC2198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226E941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717F5962">
            <w:pPr>
              <w:pStyle w:val="5"/>
              <w:spacing w:before="60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20D6340">
            <w:pPr>
              <w:pStyle w:val="5"/>
              <w:spacing w:before="60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C3149F3">
            <w:pPr>
              <w:rPr>
                <w:rFonts w:ascii="Arial"/>
                <w:sz w:val="21"/>
              </w:rPr>
            </w:pPr>
          </w:p>
        </w:tc>
      </w:tr>
      <w:tr w14:paraId="3B78B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C7BAF3D">
            <w:pPr>
              <w:pStyle w:val="5"/>
              <w:spacing w:before="202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72AE04F9">
            <w:pPr>
              <w:pStyle w:val="5"/>
              <w:spacing w:before="63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67BDEF51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E91AE52">
            <w:pPr>
              <w:pStyle w:val="5"/>
              <w:spacing w:before="202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20899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0DDFF8B5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71FA113">
            <w:pPr>
              <w:pStyle w:val="5"/>
              <w:spacing w:before="63" w:line="221" w:lineRule="auto"/>
              <w:ind w:left="1294"/>
            </w:pPr>
            <w:r>
              <w:rPr>
                <w:spacing w:val="-2"/>
              </w:rPr>
              <w:t>工程技术</w:t>
            </w:r>
          </w:p>
        </w:tc>
        <w:tc>
          <w:tcPr>
            <w:tcW w:w="674" w:type="dxa"/>
            <w:vAlign w:val="top"/>
          </w:tcPr>
          <w:p w14:paraId="6F1983F4">
            <w:pPr>
              <w:pStyle w:val="5"/>
              <w:spacing w:before="63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5A3B5C6A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0705B0F1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03CA2CA4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781777E1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BE42E26">
            <w:pPr>
              <w:rPr>
                <w:rFonts w:ascii="Arial"/>
                <w:sz w:val="21"/>
              </w:rPr>
            </w:pPr>
          </w:p>
        </w:tc>
      </w:tr>
      <w:tr w14:paraId="3056F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52BFD9CC">
            <w:pPr>
              <w:spacing w:line="250" w:lineRule="auto"/>
              <w:rPr>
                <w:rFonts w:ascii="Arial"/>
                <w:sz w:val="21"/>
              </w:rPr>
            </w:pPr>
          </w:p>
          <w:p w14:paraId="70B9AF71">
            <w:pPr>
              <w:spacing w:line="250" w:lineRule="auto"/>
              <w:rPr>
                <w:rFonts w:ascii="Arial"/>
                <w:sz w:val="21"/>
              </w:rPr>
            </w:pPr>
          </w:p>
          <w:p w14:paraId="19F82A31">
            <w:pPr>
              <w:spacing w:line="250" w:lineRule="auto"/>
              <w:rPr>
                <w:rFonts w:ascii="Arial"/>
                <w:sz w:val="21"/>
              </w:rPr>
            </w:pPr>
          </w:p>
          <w:p w14:paraId="058F025D">
            <w:pPr>
              <w:spacing w:line="251" w:lineRule="auto"/>
              <w:rPr>
                <w:rFonts w:ascii="Arial"/>
                <w:sz w:val="21"/>
              </w:rPr>
            </w:pPr>
          </w:p>
          <w:p w14:paraId="577DBA7C">
            <w:pPr>
              <w:pStyle w:val="5"/>
              <w:spacing w:before="49" w:line="241" w:lineRule="auto"/>
              <w:ind w:left="287"/>
            </w:pPr>
            <w:r>
              <w:t>9</w:t>
            </w:r>
          </w:p>
        </w:tc>
        <w:tc>
          <w:tcPr>
            <w:tcW w:w="3184" w:type="dxa"/>
            <w:vAlign w:val="top"/>
          </w:tcPr>
          <w:p w14:paraId="6F62C768">
            <w:pPr>
              <w:pStyle w:val="5"/>
              <w:spacing w:before="146" w:line="222" w:lineRule="auto"/>
              <w:ind w:left="1457"/>
            </w:pPr>
            <w:r>
              <w:rPr>
                <w:spacing w:val="-5"/>
              </w:rPr>
              <w:t>中职</w:t>
            </w:r>
          </w:p>
        </w:tc>
        <w:tc>
          <w:tcPr>
            <w:tcW w:w="674" w:type="dxa"/>
            <w:vAlign w:val="top"/>
          </w:tcPr>
          <w:p w14:paraId="0B3386D7">
            <w:pPr>
              <w:pStyle w:val="5"/>
              <w:spacing w:before="14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355FA01A">
            <w:pPr>
              <w:pStyle w:val="5"/>
              <w:spacing w:before="147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00" w:type="dxa"/>
            <w:vAlign w:val="top"/>
          </w:tcPr>
          <w:p w14:paraId="28EA41B8">
            <w:pPr>
              <w:pStyle w:val="5"/>
              <w:spacing w:before="218" w:line="102" w:lineRule="exact"/>
              <w:ind w:left="151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11" w:type="dxa"/>
            <w:vAlign w:val="top"/>
          </w:tcPr>
          <w:p w14:paraId="78CEF947">
            <w:pPr>
              <w:pStyle w:val="5"/>
              <w:spacing w:before="218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7189A913">
            <w:pPr>
              <w:pStyle w:val="5"/>
              <w:spacing w:before="218" w:line="102" w:lineRule="exact"/>
              <w:ind w:left="264"/>
            </w:pPr>
            <w:r>
              <w:rPr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6BAC4444">
            <w:pPr>
              <w:pStyle w:val="5"/>
              <w:spacing w:before="216" w:line="296" w:lineRule="auto"/>
              <w:ind w:left="112" w:right="105" w:firstLine="2"/>
              <w:jc w:val="both"/>
            </w:pPr>
            <w:r>
              <w:rPr>
                <w:spacing w:val="-1"/>
              </w:rPr>
              <w:t>工程系列实行全国水平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类专业技术人员职业资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格考试（考试种类请参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阅《贵州省专业技术类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职业资格与职称对应目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录》）和全省建筑类“以</w:t>
            </w:r>
            <w:r>
              <w:t xml:space="preserve"> </w:t>
            </w:r>
            <w:r>
              <w:rPr>
                <w:spacing w:val="-1"/>
              </w:rPr>
              <w:t>考代评”的专业，不能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0B800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EA8C37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EC3A8A3">
            <w:pPr>
              <w:pStyle w:val="5"/>
              <w:spacing w:before="150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50773DE9">
            <w:pPr>
              <w:pStyle w:val="5"/>
              <w:spacing w:before="150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4152ED01">
            <w:pPr>
              <w:pStyle w:val="5"/>
              <w:spacing w:before="150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52D7269F">
            <w:pPr>
              <w:pStyle w:val="5"/>
              <w:spacing w:before="150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6D6CFC5C">
            <w:pPr>
              <w:pStyle w:val="5"/>
              <w:spacing w:before="221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5C894C59">
            <w:pPr>
              <w:pStyle w:val="5"/>
              <w:spacing w:before="221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49734C49">
            <w:pPr>
              <w:rPr>
                <w:rFonts w:ascii="Arial"/>
                <w:sz w:val="21"/>
              </w:rPr>
            </w:pPr>
          </w:p>
        </w:tc>
      </w:tr>
      <w:tr w14:paraId="37EE2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825376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899B7F0">
            <w:pPr>
              <w:pStyle w:val="5"/>
              <w:spacing w:before="150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1A30DE1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42B4828">
            <w:pPr>
              <w:pStyle w:val="5"/>
              <w:spacing w:before="150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4BAFC2D8">
            <w:pPr>
              <w:pStyle w:val="5"/>
              <w:spacing w:before="150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4F3E835A">
            <w:pPr>
              <w:pStyle w:val="5"/>
              <w:spacing w:before="150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CAD046B">
            <w:pPr>
              <w:pStyle w:val="5"/>
              <w:spacing w:before="150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C210F5D">
            <w:pPr>
              <w:rPr>
                <w:rFonts w:ascii="Arial"/>
                <w:sz w:val="21"/>
              </w:rPr>
            </w:pPr>
          </w:p>
        </w:tc>
      </w:tr>
      <w:tr w14:paraId="0DDEF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E8F8F5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9911C82">
            <w:pPr>
              <w:pStyle w:val="5"/>
              <w:spacing w:before="151" w:line="221" w:lineRule="auto"/>
              <w:ind w:left="918"/>
            </w:pPr>
            <w:r>
              <w:rPr>
                <w:spacing w:val="-1"/>
              </w:rPr>
              <w:t>硕士或第二学士学位</w:t>
            </w:r>
          </w:p>
        </w:tc>
        <w:tc>
          <w:tcPr>
            <w:tcW w:w="674" w:type="dxa"/>
            <w:vAlign w:val="top"/>
          </w:tcPr>
          <w:p w14:paraId="1628194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4F17BA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DCF5499">
            <w:pPr>
              <w:pStyle w:val="5"/>
              <w:spacing w:before="151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35A46B72">
            <w:pPr>
              <w:pStyle w:val="5"/>
              <w:spacing w:before="151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38FEC7BD">
            <w:pPr>
              <w:pStyle w:val="5"/>
              <w:spacing w:before="151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0EDB0A5">
            <w:pPr>
              <w:rPr>
                <w:rFonts w:ascii="Arial"/>
                <w:sz w:val="21"/>
              </w:rPr>
            </w:pPr>
          </w:p>
        </w:tc>
      </w:tr>
      <w:tr w14:paraId="3E81A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84A4BAF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66065F9">
            <w:pPr>
              <w:pStyle w:val="5"/>
              <w:spacing w:before="151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0785D38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EB8DCF6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A71B1EB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7D131F9">
            <w:pPr>
              <w:pStyle w:val="5"/>
              <w:spacing w:before="151" w:line="198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1D778BB0">
            <w:pPr>
              <w:pStyle w:val="5"/>
              <w:spacing w:before="15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B727A2A">
            <w:pPr>
              <w:rPr>
                <w:rFonts w:ascii="Arial"/>
                <w:sz w:val="21"/>
              </w:rPr>
            </w:pPr>
          </w:p>
        </w:tc>
      </w:tr>
      <w:tr w14:paraId="2E84D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B1C0F73">
            <w:pPr>
              <w:pStyle w:val="5"/>
              <w:spacing w:before="202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07A91692">
            <w:pPr>
              <w:pStyle w:val="5"/>
              <w:spacing w:before="63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321CE149">
            <w:pPr>
              <w:pStyle w:val="5"/>
              <w:spacing w:before="63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D52569D">
            <w:pPr>
              <w:pStyle w:val="5"/>
              <w:spacing w:before="202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61D9A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6F0F1F68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D2386BD">
            <w:pPr>
              <w:pStyle w:val="5"/>
              <w:spacing w:before="65" w:line="221" w:lineRule="auto"/>
              <w:ind w:left="1292"/>
            </w:pPr>
            <w:r>
              <w:rPr>
                <w:spacing w:val="-1"/>
              </w:rPr>
              <w:t>农业技术</w:t>
            </w:r>
          </w:p>
        </w:tc>
        <w:tc>
          <w:tcPr>
            <w:tcW w:w="674" w:type="dxa"/>
            <w:vAlign w:val="top"/>
          </w:tcPr>
          <w:p w14:paraId="48FD9805">
            <w:pPr>
              <w:pStyle w:val="5"/>
              <w:spacing w:before="66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421B557B">
            <w:pPr>
              <w:pStyle w:val="5"/>
              <w:spacing w:before="65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22B1B930">
            <w:pPr>
              <w:pStyle w:val="5"/>
              <w:spacing w:before="65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7E737172">
            <w:pPr>
              <w:pStyle w:val="5"/>
              <w:spacing w:before="65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621B6663">
            <w:pPr>
              <w:pStyle w:val="5"/>
              <w:spacing w:before="65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5F57A3B3">
            <w:pPr>
              <w:rPr>
                <w:rFonts w:ascii="Arial"/>
                <w:sz w:val="21"/>
              </w:rPr>
            </w:pPr>
          </w:p>
        </w:tc>
      </w:tr>
      <w:tr w14:paraId="312D8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D4E1AA2">
            <w:pPr>
              <w:spacing w:line="286" w:lineRule="auto"/>
              <w:rPr>
                <w:rFonts w:ascii="Arial"/>
                <w:sz w:val="21"/>
              </w:rPr>
            </w:pPr>
          </w:p>
          <w:p w14:paraId="059BB6D4">
            <w:pPr>
              <w:spacing w:line="287" w:lineRule="auto"/>
              <w:rPr>
                <w:rFonts w:ascii="Arial"/>
                <w:sz w:val="21"/>
              </w:rPr>
            </w:pPr>
          </w:p>
          <w:p w14:paraId="3EFC2A19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10</w:t>
            </w:r>
          </w:p>
        </w:tc>
        <w:tc>
          <w:tcPr>
            <w:tcW w:w="3184" w:type="dxa"/>
            <w:vAlign w:val="top"/>
          </w:tcPr>
          <w:p w14:paraId="308EC0C3">
            <w:pPr>
              <w:pStyle w:val="5"/>
              <w:spacing w:before="63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674" w:type="dxa"/>
            <w:vAlign w:val="top"/>
          </w:tcPr>
          <w:p w14:paraId="09A3ABAA">
            <w:pPr>
              <w:pStyle w:val="5"/>
              <w:spacing w:before="63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5DB6356C">
            <w:pPr>
              <w:pStyle w:val="5"/>
              <w:spacing w:before="63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00" w:type="dxa"/>
            <w:vAlign w:val="top"/>
          </w:tcPr>
          <w:p w14:paraId="0160AFA2">
            <w:pPr>
              <w:pStyle w:val="5"/>
              <w:spacing w:before="63" w:line="241" w:lineRule="auto"/>
              <w:ind w:left="268"/>
            </w:pPr>
            <w:r>
              <w:t>5</w:t>
            </w:r>
          </w:p>
        </w:tc>
        <w:tc>
          <w:tcPr>
            <w:tcW w:w="811" w:type="dxa"/>
            <w:vAlign w:val="top"/>
          </w:tcPr>
          <w:p w14:paraId="46FFA95B">
            <w:pPr>
              <w:pStyle w:val="5"/>
              <w:spacing w:before="134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0505DD78">
            <w:pPr>
              <w:pStyle w:val="5"/>
              <w:spacing w:before="134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7246670C">
            <w:pPr>
              <w:rPr>
                <w:rFonts w:ascii="Arial"/>
                <w:sz w:val="21"/>
              </w:rPr>
            </w:pPr>
          </w:p>
        </w:tc>
      </w:tr>
      <w:tr w14:paraId="5A587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B333ED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738A9E5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28238F24">
            <w:pPr>
              <w:pStyle w:val="5"/>
              <w:spacing w:before="63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2DA4400F">
            <w:pPr>
              <w:pStyle w:val="5"/>
              <w:spacing w:before="63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2E49B1E6">
            <w:pPr>
              <w:pStyle w:val="5"/>
              <w:spacing w:before="63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18AA4DCF">
            <w:pPr>
              <w:pStyle w:val="5"/>
              <w:spacing w:before="134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59E56F3D">
            <w:pPr>
              <w:pStyle w:val="5"/>
              <w:spacing w:before="134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0A490606">
            <w:pPr>
              <w:rPr>
                <w:rFonts w:ascii="Arial"/>
                <w:sz w:val="21"/>
              </w:rPr>
            </w:pPr>
          </w:p>
        </w:tc>
      </w:tr>
      <w:tr w14:paraId="24F44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635684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0EDE7B7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1ADC796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6881AFD">
            <w:pPr>
              <w:pStyle w:val="5"/>
              <w:spacing w:before="66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6D2FA0C3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024B5FEB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C5374A9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2D70F441">
            <w:pPr>
              <w:rPr>
                <w:rFonts w:ascii="Arial"/>
                <w:sz w:val="21"/>
              </w:rPr>
            </w:pPr>
          </w:p>
        </w:tc>
      </w:tr>
      <w:tr w14:paraId="250EB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8B4EAC9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DF69749">
            <w:pPr>
              <w:pStyle w:val="5"/>
              <w:spacing w:before="63" w:line="221" w:lineRule="auto"/>
              <w:ind w:left="918"/>
            </w:pPr>
            <w:r>
              <w:rPr>
                <w:spacing w:val="-1"/>
              </w:rPr>
              <w:t>硕士或第二学士学位</w:t>
            </w:r>
          </w:p>
        </w:tc>
        <w:tc>
          <w:tcPr>
            <w:tcW w:w="674" w:type="dxa"/>
            <w:vAlign w:val="top"/>
          </w:tcPr>
          <w:p w14:paraId="2BF101B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72C48B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9BDB227">
            <w:pPr>
              <w:pStyle w:val="5"/>
              <w:spacing w:before="63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7CF57F37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2A8E78CB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7DF7591">
            <w:pPr>
              <w:rPr>
                <w:rFonts w:ascii="Arial"/>
                <w:sz w:val="21"/>
              </w:rPr>
            </w:pPr>
          </w:p>
        </w:tc>
      </w:tr>
      <w:tr w14:paraId="27811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0FBEF788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B9AF3A2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1EBFEA1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903F8D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170E28F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052BF7C9">
            <w:pPr>
              <w:pStyle w:val="5"/>
              <w:spacing w:before="63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79578E1A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4682643">
            <w:pPr>
              <w:rPr>
                <w:rFonts w:ascii="Arial"/>
                <w:sz w:val="21"/>
              </w:rPr>
            </w:pPr>
          </w:p>
        </w:tc>
      </w:tr>
      <w:tr w14:paraId="04A6A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0D501EB">
            <w:pPr>
              <w:pStyle w:val="5"/>
              <w:spacing w:before="205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11B1050B">
            <w:pPr>
              <w:pStyle w:val="5"/>
              <w:spacing w:before="66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26D6EC69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FD2CC5E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3076F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61EE4C3F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220E929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新闻</w:t>
            </w:r>
          </w:p>
        </w:tc>
        <w:tc>
          <w:tcPr>
            <w:tcW w:w="674" w:type="dxa"/>
            <w:vAlign w:val="top"/>
          </w:tcPr>
          <w:p w14:paraId="67456E25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69F63B57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047D64EC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0738DDA5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491270B5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0BF07757">
            <w:pPr>
              <w:rPr>
                <w:rFonts w:ascii="Arial"/>
                <w:sz w:val="21"/>
              </w:rPr>
            </w:pPr>
          </w:p>
        </w:tc>
      </w:tr>
      <w:tr w14:paraId="53C53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42FC23E">
            <w:pPr>
              <w:spacing w:line="432" w:lineRule="auto"/>
              <w:rPr>
                <w:rFonts w:ascii="Arial"/>
                <w:sz w:val="21"/>
              </w:rPr>
            </w:pPr>
          </w:p>
          <w:p w14:paraId="32815D33">
            <w:pPr>
              <w:pStyle w:val="5"/>
              <w:spacing w:before="48" w:line="197" w:lineRule="exact"/>
              <w:ind w:left="259"/>
            </w:pPr>
            <w:r>
              <w:rPr>
                <w:spacing w:val="-4"/>
                <w:position w:val="1"/>
              </w:rPr>
              <w:t>11</w:t>
            </w:r>
          </w:p>
        </w:tc>
        <w:tc>
          <w:tcPr>
            <w:tcW w:w="3184" w:type="dxa"/>
            <w:vAlign w:val="top"/>
          </w:tcPr>
          <w:p w14:paraId="01650146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2A9532A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CCB3EF9">
            <w:pPr>
              <w:pStyle w:val="5"/>
              <w:spacing w:before="63" w:line="241" w:lineRule="auto"/>
              <w:ind w:left="306"/>
            </w:pPr>
            <w:r>
              <w:t>3</w:t>
            </w:r>
          </w:p>
        </w:tc>
        <w:tc>
          <w:tcPr>
            <w:tcW w:w="600" w:type="dxa"/>
            <w:vAlign w:val="top"/>
          </w:tcPr>
          <w:p w14:paraId="3A40F783">
            <w:pPr>
              <w:pStyle w:val="5"/>
              <w:spacing w:before="63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680801FC">
            <w:pPr>
              <w:pStyle w:val="5"/>
              <w:spacing w:before="134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1ECB7189">
            <w:pPr>
              <w:pStyle w:val="5"/>
              <w:spacing w:before="134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64AD12B3">
            <w:pPr>
              <w:rPr>
                <w:rFonts w:ascii="Arial"/>
                <w:sz w:val="21"/>
              </w:rPr>
            </w:pPr>
          </w:p>
        </w:tc>
      </w:tr>
      <w:tr w14:paraId="1825F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76397E9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2C40B57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1E8272E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8C8EDB0">
            <w:pPr>
              <w:pStyle w:val="5"/>
              <w:spacing w:before="66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0236B8A0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6B2F9D0D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18C5DD70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437BBE62">
            <w:pPr>
              <w:rPr>
                <w:rFonts w:ascii="Arial"/>
                <w:sz w:val="21"/>
              </w:rPr>
            </w:pPr>
          </w:p>
        </w:tc>
      </w:tr>
      <w:tr w14:paraId="642FD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702DF75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E24A3EC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42944ED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609B7E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FA64F9C">
            <w:pPr>
              <w:pStyle w:val="5"/>
              <w:spacing w:before="63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574E2998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0F94CB7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E3D9613">
            <w:pPr>
              <w:rPr>
                <w:rFonts w:ascii="Arial"/>
                <w:sz w:val="21"/>
              </w:rPr>
            </w:pPr>
          </w:p>
        </w:tc>
      </w:tr>
      <w:tr w14:paraId="723B4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CB52B36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246F2C4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1EF4754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A4284D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38A2F41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3EBDB56">
            <w:pPr>
              <w:pStyle w:val="5"/>
              <w:spacing w:before="63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6791B9B5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CE7F725">
            <w:pPr>
              <w:rPr>
                <w:rFonts w:ascii="Arial"/>
                <w:sz w:val="21"/>
              </w:rPr>
            </w:pPr>
          </w:p>
        </w:tc>
      </w:tr>
      <w:tr w14:paraId="64919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9E00C78">
            <w:pPr>
              <w:spacing w:line="284" w:lineRule="auto"/>
              <w:rPr>
                <w:rFonts w:ascii="Arial"/>
                <w:sz w:val="21"/>
              </w:rPr>
            </w:pPr>
          </w:p>
          <w:p w14:paraId="2D38B011">
            <w:pPr>
              <w:spacing w:line="284" w:lineRule="auto"/>
              <w:rPr>
                <w:rFonts w:ascii="Arial"/>
                <w:sz w:val="21"/>
              </w:rPr>
            </w:pPr>
          </w:p>
          <w:p w14:paraId="17218CD5">
            <w:pPr>
              <w:spacing w:line="284" w:lineRule="auto"/>
              <w:rPr>
                <w:rFonts w:ascii="Arial"/>
                <w:sz w:val="21"/>
              </w:rPr>
            </w:pPr>
          </w:p>
          <w:p w14:paraId="43798951">
            <w:pPr>
              <w:pStyle w:val="5"/>
              <w:spacing w:before="49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37F751DA">
            <w:pPr>
              <w:pStyle w:val="5"/>
              <w:spacing w:before="66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0A383983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44EA838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724C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7D4FDFB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B40C5D1">
            <w:pPr>
              <w:pStyle w:val="5"/>
              <w:spacing w:before="63" w:line="222" w:lineRule="auto"/>
              <w:ind w:left="1456"/>
            </w:pPr>
            <w:r>
              <w:rPr>
                <w:spacing w:val="-5"/>
              </w:rPr>
              <w:t>出版</w:t>
            </w:r>
          </w:p>
        </w:tc>
        <w:tc>
          <w:tcPr>
            <w:tcW w:w="674" w:type="dxa"/>
            <w:vAlign w:val="top"/>
          </w:tcPr>
          <w:p w14:paraId="23E13FB9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0B3B0797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67F85AF4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415CBF48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4F26967A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6FAC31A3">
            <w:pPr>
              <w:rPr>
                <w:rFonts w:ascii="Arial"/>
                <w:sz w:val="21"/>
              </w:rPr>
            </w:pPr>
          </w:p>
        </w:tc>
      </w:tr>
      <w:tr w14:paraId="7D7E0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5DFAC05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C117042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1C08120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7F3F81C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05014FA">
            <w:pPr>
              <w:pStyle w:val="5"/>
              <w:spacing w:before="63" w:line="241" w:lineRule="auto"/>
              <w:ind w:left="268"/>
            </w:pPr>
            <w:r>
              <w:t>5</w:t>
            </w:r>
          </w:p>
        </w:tc>
        <w:tc>
          <w:tcPr>
            <w:tcW w:w="811" w:type="dxa"/>
            <w:vAlign w:val="top"/>
          </w:tcPr>
          <w:p w14:paraId="409EF1A1">
            <w:pPr>
              <w:pStyle w:val="5"/>
              <w:spacing w:before="134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546E5162">
            <w:pPr>
              <w:pStyle w:val="5"/>
              <w:spacing w:before="134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6C37B66E">
            <w:pPr>
              <w:rPr>
                <w:rFonts w:ascii="Arial"/>
                <w:sz w:val="21"/>
              </w:rPr>
            </w:pPr>
          </w:p>
        </w:tc>
      </w:tr>
      <w:tr w14:paraId="33812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8CCC20A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ACB54E3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2EC7DC3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F5088A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77CF74B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5FBCCC6A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8B22DC5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BFB5684">
            <w:pPr>
              <w:rPr>
                <w:rFonts w:ascii="Arial"/>
                <w:sz w:val="21"/>
              </w:rPr>
            </w:pPr>
          </w:p>
        </w:tc>
      </w:tr>
      <w:tr w14:paraId="22636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C7C9B6A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3438E35">
            <w:pPr>
              <w:pStyle w:val="5"/>
              <w:spacing w:before="64" w:line="220" w:lineRule="auto"/>
              <w:ind w:left="466"/>
            </w:pPr>
            <w:r>
              <w:rPr>
                <w:spacing w:val="-1"/>
              </w:rPr>
              <w:t>双学士、第二学士或研究生班毕业</w:t>
            </w:r>
          </w:p>
        </w:tc>
        <w:tc>
          <w:tcPr>
            <w:tcW w:w="674" w:type="dxa"/>
            <w:vAlign w:val="top"/>
          </w:tcPr>
          <w:p w14:paraId="2910228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A43709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2306090">
            <w:pPr>
              <w:pStyle w:val="5"/>
              <w:spacing w:before="64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239B9956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2332E69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B597D0F">
            <w:pPr>
              <w:rPr>
                <w:rFonts w:ascii="Arial"/>
                <w:sz w:val="21"/>
              </w:rPr>
            </w:pPr>
          </w:p>
        </w:tc>
      </w:tr>
      <w:tr w14:paraId="4B9E8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48E01D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CE5C509">
            <w:pPr>
              <w:pStyle w:val="5"/>
              <w:spacing w:before="65" w:line="222" w:lineRule="auto"/>
              <w:ind w:left="1444"/>
            </w:pPr>
            <w:r>
              <w:rPr>
                <w:spacing w:val="-3"/>
              </w:rPr>
              <w:t>硕士</w:t>
            </w:r>
          </w:p>
        </w:tc>
        <w:tc>
          <w:tcPr>
            <w:tcW w:w="674" w:type="dxa"/>
            <w:vAlign w:val="top"/>
          </w:tcPr>
          <w:p w14:paraId="38723C9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D42EDB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1AA05ABE">
            <w:pPr>
              <w:pStyle w:val="5"/>
              <w:spacing w:before="65" w:line="197" w:lineRule="exact"/>
              <w:ind w:left="276"/>
            </w:pPr>
            <w:r>
              <w:rPr>
                <w:position w:val="1"/>
              </w:rPr>
              <w:t>1</w:t>
            </w:r>
          </w:p>
        </w:tc>
        <w:tc>
          <w:tcPr>
            <w:tcW w:w="811" w:type="dxa"/>
            <w:vAlign w:val="top"/>
          </w:tcPr>
          <w:p w14:paraId="2C0D041A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5BA8BFC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0A8ACEF">
            <w:pPr>
              <w:rPr>
                <w:rFonts w:ascii="Arial"/>
                <w:sz w:val="21"/>
              </w:rPr>
            </w:pPr>
          </w:p>
        </w:tc>
      </w:tr>
      <w:tr w14:paraId="00D43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3867C7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C05A0EF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2D480F3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DB9F2F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F0E6F7F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0D9494CA">
            <w:pPr>
              <w:pStyle w:val="5"/>
              <w:spacing w:before="66" w:line="198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56161A6D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7158F4E">
            <w:pPr>
              <w:rPr>
                <w:rFonts w:ascii="Arial"/>
                <w:sz w:val="21"/>
              </w:rPr>
            </w:pPr>
          </w:p>
        </w:tc>
      </w:tr>
    </w:tbl>
    <w:p w14:paraId="3785D35B">
      <w:pPr>
        <w:rPr>
          <w:rFonts w:ascii="Arial"/>
          <w:sz w:val="21"/>
        </w:rPr>
      </w:pPr>
    </w:p>
    <w:p w14:paraId="7AECE8E2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7" w:h="16839"/>
          <w:pgMar w:top="400" w:right="1277" w:bottom="1158" w:left="1474" w:header="0" w:footer="794" w:gutter="0"/>
          <w:cols w:space="720" w:num="1"/>
        </w:sectPr>
      </w:pPr>
    </w:p>
    <w:p w14:paraId="67E535D3">
      <w:pPr>
        <w:spacing w:before="1"/>
      </w:pPr>
    </w:p>
    <w:p w14:paraId="782A6272">
      <w:pPr>
        <w:spacing w:before="1"/>
      </w:pPr>
    </w:p>
    <w:p w14:paraId="1C107F4D">
      <w:pPr>
        <w:spacing w:before="1"/>
      </w:pPr>
    </w:p>
    <w:p w14:paraId="13644B7D">
      <w:pPr>
        <w:spacing w:before="1"/>
      </w:pPr>
    </w:p>
    <w:p w14:paraId="3EF5ED02">
      <w:pPr>
        <w:spacing w:before="1"/>
      </w:pPr>
    </w:p>
    <w:p w14:paraId="31C2D950">
      <w:pPr>
        <w:spacing w:before="1"/>
      </w:pPr>
    </w:p>
    <w:p w14:paraId="33146CD5">
      <w:pPr>
        <w:spacing w:before="1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184"/>
        <w:gridCol w:w="674"/>
        <w:gridCol w:w="674"/>
        <w:gridCol w:w="600"/>
        <w:gridCol w:w="811"/>
        <w:gridCol w:w="823"/>
        <w:gridCol w:w="1741"/>
      </w:tblGrid>
      <w:tr w14:paraId="4E357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29AECEF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15D07CEF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6E35AE79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9BA91E0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15206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EA8237F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1F4191B">
            <w:pPr>
              <w:pStyle w:val="5"/>
              <w:spacing w:before="60" w:line="220" w:lineRule="auto"/>
              <w:ind w:left="1307"/>
            </w:pPr>
            <w:r>
              <w:rPr>
                <w:spacing w:val="-5"/>
              </w:rPr>
              <w:t>图书资料</w:t>
            </w:r>
          </w:p>
        </w:tc>
        <w:tc>
          <w:tcPr>
            <w:tcW w:w="674" w:type="dxa"/>
            <w:vAlign w:val="top"/>
          </w:tcPr>
          <w:p w14:paraId="65A774B2">
            <w:pPr>
              <w:pStyle w:val="5"/>
              <w:spacing w:before="60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3D77E396">
            <w:pPr>
              <w:pStyle w:val="5"/>
              <w:spacing w:before="59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0660606F">
            <w:pPr>
              <w:pStyle w:val="5"/>
              <w:spacing w:before="59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4AF249B1">
            <w:pPr>
              <w:pStyle w:val="5"/>
              <w:spacing w:before="60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06685533">
            <w:pPr>
              <w:pStyle w:val="5"/>
              <w:spacing w:before="60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7B54C7B">
            <w:pPr>
              <w:rPr>
                <w:rFonts w:ascii="Arial"/>
                <w:sz w:val="21"/>
              </w:rPr>
            </w:pPr>
          </w:p>
        </w:tc>
      </w:tr>
      <w:tr w14:paraId="607D4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D9F45B6">
            <w:pPr>
              <w:spacing w:line="285" w:lineRule="auto"/>
              <w:rPr>
                <w:rFonts w:ascii="Arial"/>
                <w:sz w:val="21"/>
              </w:rPr>
            </w:pPr>
          </w:p>
          <w:p w14:paraId="4C89E29D">
            <w:pPr>
              <w:spacing w:line="285" w:lineRule="auto"/>
              <w:rPr>
                <w:rFonts w:ascii="Arial"/>
                <w:sz w:val="21"/>
              </w:rPr>
            </w:pPr>
          </w:p>
          <w:p w14:paraId="12EA74A2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13</w:t>
            </w:r>
          </w:p>
        </w:tc>
        <w:tc>
          <w:tcPr>
            <w:tcW w:w="3184" w:type="dxa"/>
            <w:vAlign w:val="top"/>
          </w:tcPr>
          <w:p w14:paraId="747FCBA2">
            <w:pPr>
              <w:pStyle w:val="5"/>
              <w:spacing w:before="62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674" w:type="dxa"/>
            <w:vAlign w:val="top"/>
          </w:tcPr>
          <w:p w14:paraId="55BC67E6">
            <w:pPr>
              <w:pStyle w:val="5"/>
              <w:spacing w:before="62" w:line="198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02CCB8B6">
            <w:pPr>
              <w:pStyle w:val="5"/>
              <w:spacing w:before="62" w:line="198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00" w:type="dxa"/>
            <w:vAlign w:val="top"/>
          </w:tcPr>
          <w:p w14:paraId="3D792CD1">
            <w:pPr>
              <w:pStyle w:val="5"/>
              <w:spacing w:before="63" w:line="241" w:lineRule="auto"/>
              <w:ind w:left="268"/>
            </w:pPr>
            <w:r>
              <w:t>7</w:t>
            </w:r>
          </w:p>
        </w:tc>
        <w:tc>
          <w:tcPr>
            <w:tcW w:w="811" w:type="dxa"/>
            <w:vAlign w:val="top"/>
          </w:tcPr>
          <w:p w14:paraId="545D0BC0">
            <w:pPr>
              <w:pStyle w:val="5"/>
              <w:spacing w:before="134" w:line="101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5C6976A7">
            <w:pPr>
              <w:pStyle w:val="5"/>
              <w:spacing w:before="134" w:line="101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7DB8941">
            <w:pPr>
              <w:rPr>
                <w:rFonts w:ascii="Arial"/>
                <w:sz w:val="21"/>
              </w:rPr>
            </w:pPr>
          </w:p>
        </w:tc>
      </w:tr>
      <w:tr w14:paraId="45349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05530E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5BA5ECE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3E1C3199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679FB34C">
            <w:pPr>
              <w:pStyle w:val="5"/>
              <w:spacing w:before="62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7299F761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7C0D2F67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62ED3F38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7E417D10">
            <w:pPr>
              <w:rPr>
                <w:rFonts w:ascii="Arial"/>
                <w:sz w:val="21"/>
              </w:rPr>
            </w:pPr>
          </w:p>
        </w:tc>
      </w:tr>
      <w:tr w14:paraId="51E0F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054421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74892FB">
            <w:pPr>
              <w:pStyle w:val="5"/>
              <w:spacing w:before="61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65F4031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0B54811">
            <w:pPr>
              <w:pStyle w:val="5"/>
              <w:spacing w:before="61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3F9AF5EA">
            <w:pPr>
              <w:pStyle w:val="5"/>
              <w:spacing w:before="61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095927CB">
            <w:pPr>
              <w:pStyle w:val="5"/>
              <w:spacing w:before="61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BB51B50">
            <w:pPr>
              <w:pStyle w:val="5"/>
              <w:spacing w:before="61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FD0ECFA">
            <w:pPr>
              <w:rPr>
                <w:rFonts w:ascii="Arial"/>
                <w:sz w:val="21"/>
              </w:rPr>
            </w:pPr>
          </w:p>
        </w:tc>
      </w:tr>
      <w:tr w14:paraId="2A252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395496E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05B53EC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6AF6415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9C6C720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C8F8AE9">
            <w:pPr>
              <w:pStyle w:val="5"/>
              <w:spacing w:before="63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333E1903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B4FAE9B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71A95787">
            <w:pPr>
              <w:rPr>
                <w:rFonts w:ascii="Arial"/>
                <w:sz w:val="21"/>
              </w:rPr>
            </w:pPr>
          </w:p>
        </w:tc>
      </w:tr>
      <w:tr w14:paraId="2145F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19E623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D641C8D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097E872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F86C4A4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4E39CF0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004DA8A">
            <w:pPr>
              <w:pStyle w:val="5"/>
              <w:spacing w:before="63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7CEC6BF0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CD12D1E">
            <w:pPr>
              <w:rPr>
                <w:rFonts w:ascii="Arial"/>
                <w:sz w:val="21"/>
              </w:rPr>
            </w:pPr>
          </w:p>
        </w:tc>
      </w:tr>
      <w:tr w14:paraId="593AA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71D4388">
            <w:pPr>
              <w:pStyle w:val="5"/>
              <w:spacing w:before="204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1FBC743B">
            <w:pPr>
              <w:pStyle w:val="5"/>
              <w:spacing w:before="62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40B661FC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7B14AA2">
            <w:pPr>
              <w:pStyle w:val="5"/>
              <w:spacing w:before="204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E8B3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4446AB6A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FD23E25">
            <w:pPr>
              <w:pStyle w:val="5"/>
              <w:spacing w:before="64" w:line="222" w:lineRule="auto"/>
              <w:ind w:left="1293"/>
            </w:pPr>
            <w:r>
              <w:rPr>
                <w:spacing w:val="-1"/>
              </w:rPr>
              <w:t>文物博物</w:t>
            </w:r>
          </w:p>
        </w:tc>
        <w:tc>
          <w:tcPr>
            <w:tcW w:w="674" w:type="dxa"/>
            <w:vAlign w:val="top"/>
          </w:tcPr>
          <w:p w14:paraId="1E960CD4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1F089EE6">
            <w:pPr>
              <w:pStyle w:val="5"/>
              <w:spacing w:before="64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4779F215">
            <w:pPr>
              <w:pStyle w:val="5"/>
              <w:spacing w:before="64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7C25AD28">
            <w:pPr>
              <w:pStyle w:val="5"/>
              <w:spacing w:before="64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6BA8698F">
            <w:pPr>
              <w:pStyle w:val="5"/>
              <w:spacing w:before="64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16ECDBD">
            <w:pPr>
              <w:rPr>
                <w:rFonts w:ascii="Arial"/>
                <w:sz w:val="21"/>
              </w:rPr>
            </w:pPr>
          </w:p>
        </w:tc>
      </w:tr>
      <w:tr w14:paraId="6E91D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7BD7630">
            <w:pPr>
              <w:spacing w:line="285" w:lineRule="auto"/>
              <w:rPr>
                <w:rFonts w:ascii="Arial"/>
                <w:sz w:val="21"/>
              </w:rPr>
            </w:pPr>
          </w:p>
          <w:p w14:paraId="5F65B2B4">
            <w:pPr>
              <w:spacing w:line="286" w:lineRule="auto"/>
              <w:rPr>
                <w:rFonts w:ascii="Arial"/>
                <w:sz w:val="21"/>
              </w:rPr>
            </w:pPr>
          </w:p>
          <w:p w14:paraId="4D5DC53E">
            <w:pPr>
              <w:pStyle w:val="5"/>
              <w:spacing w:before="49" w:line="197" w:lineRule="exact"/>
              <w:ind w:left="259"/>
            </w:pPr>
            <w:r>
              <w:rPr>
                <w:spacing w:val="-4"/>
                <w:position w:val="1"/>
              </w:rPr>
              <w:t>14</w:t>
            </w:r>
          </w:p>
        </w:tc>
        <w:tc>
          <w:tcPr>
            <w:tcW w:w="3184" w:type="dxa"/>
            <w:vAlign w:val="top"/>
          </w:tcPr>
          <w:p w14:paraId="299DDB58">
            <w:pPr>
              <w:pStyle w:val="5"/>
              <w:spacing w:before="64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674" w:type="dxa"/>
            <w:vAlign w:val="top"/>
          </w:tcPr>
          <w:p w14:paraId="4644171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B9DD81E">
            <w:pPr>
              <w:pStyle w:val="5"/>
              <w:spacing w:before="64" w:line="241" w:lineRule="auto"/>
              <w:ind w:left="306"/>
            </w:pPr>
            <w:r>
              <w:t>5</w:t>
            </w:r>
          </w:p>
        </w:tc>
        <w:tc>
          <w:tcPr>
            <w:tcW w:w="600" w:type="dxa"/>
            <w:vAlign w:val="top"/>
          </w:tcPr>
          <w:p w14:paraId="06165BF1">
            <w:pPr>
              <w:pStyle w:val="5"/>
              <w:spacing w:before="64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6C2B0F60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55FBFE0">
            <w:pPr>
              <w:pStyle w:val="5"/>
              <w:spacing w:before="135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63E412D2">
            <w:pPr>
              <w:rPr>
                <w:rFonts w:ascii="Arial"/>
                <w:sz w:val="21"/>
              </w:rPr>
            </w:pPr>
          </w:p>
        </w:tc>
      </w:tr>
      <w:tr w14:paraId="7267A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7DA823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69CCB48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32B1489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09E28AB">
            <w:pPr>
              <w:pStyle w:val="5"/>
              <w:spacing w:before="62" w:line="241" w:lineRule="auto"/>
              <w:ind w:left="306"/>
            </w:pPr>
            <w:r>
              <w:t>3</w:t>
            </w:r>
          </w:p>
        </w:tc>
        <w:tc>
          <w:tcPr>
            <w:tcW w:w="600" w:type="dxa"/>
            <w:vAlign w:val="top"/>
          </w:tcPr>
          <w:p w14:paraId="1FC9412B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5B52208F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356384D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2F107CF">
            <w:pPr>
              <w:rPr>
                <w:rFonts w:ascii="Arial"/>
                <w:sz w:val="21"/>
              </w:rPr>
            </w:pPr>
          </w:p>
        </w:tc>
      </w:tr>
      <w:tr w14:paraId="189EA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6E8B6B6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E62298A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62A672D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79FD060">
            <w:pPr>
              <w:pStyle w:val="5"/>
              <w:spacing w:before="64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20DC6B1B">
            <w:pPr>
              <w:pStyle w:val="5"/>
              <w:spacing w:before="64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4597D296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3E39C79E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DDDAE3F">
            <w:pPr>
              <w:rPr>
                <w:rFonts w:ascii="Arial"/>
                <w:sz w:val="21"/>
              </w:rPr>
            </w:pPr>
          </w:p>
        </w:tc>
      </w:tr>
      <w:tr w14:paraId="770CA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B2AE3B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5C381F3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18DA412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A58330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289ACC3">
            <w:pPr>
              <w:pStyle w:val="5"/>
              <w:spacing w:before="65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3E5A1D1D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34DBF05A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4D210A5">
            <w:pPr>
              <w:rPr>
                <w:rFonts w:ascii="Arial"/>
                <w:sz w:val="21"/>
              </w:rPr>
            </w:pPr>
          </w:p>
        </w:tc>
      </w:tr>
      <w:tr w14:paraId="266C4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3CDFF9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8B4BCCB">
            <w:pPr>
              <w:pStyle w:val="5"/>
              <w:spacing w:before="62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39E496A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B35596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F4222BE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716AA0BF">
            <w:pPr>
              <w:pStyle w:val="5"/>
              <w:spacing w:before="62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52D4E9D4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C7B8534">
            <w:pPr>
              <w:rPr>
                <w:rFonts w:ascii="Arial"/>
                <w:sz w:val="21"/>
              </w:rPr>
            </w:pPr>
          </w:p>
        </w:tc>
      </w:tr>
      <w:tr w14:paraId="7CF70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597CB5B9">
            <w:pPr>
              <w:pStyle w:val="5"/>
              <w:spacing w:before="205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245776DA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08D6C3CF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319FBC6A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35E4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3E0779F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94BB519">
            <w:pPr>
              <w:pStyle w:val="5"/>
              <w:spacing w:before="65" w:line="221" w:lineRule="auto"/>
              <w:ind w:left="1292"/>
            </w:pPr>
            <w:r>
              <w:rPr>
                <w:spacing w:val="-1"/>
              </w:rPr>
              <w:t>群众文化</w:t>
            </w:r>
          </w:p>
        </w:tc>
        <w:tc>
          <w:tcPr>
            <w:tcW w:w="674" w:type="dxa"/>
            <w:vAlign w:val="top"/>
          </w:tcPr>
          <w:p w14:paraId="483630B7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60E5F1FA">
            <w:pPr>
              <w:pStyle w:val="5"/>
              <w:spacing w:before="65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34064D3D">
            <w:pPr>
              <w:pStyle w:val="5"/>
              <w:spacing w:before="65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71C85C29">
            <w:pPr>
              <w:pStyle w:val="5"/>
              <w:spacing w:before="65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6049DEF9">
            <w:pPr>
              <w:pStyle w:val="5"/>
              <w:spacing w:before="65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381A6769">
            <w:pPr>
              <w:rPr>
                <w:rFonts w:ascii="Arial"/>
                <w:sz w:val="21"/>
              </w:rPr>
            </w:pPr>
          </w:p>
        </w:tc>
      </w:tr>
      <w:tr w14:paraId="59A98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2E95A01">
            <w:pPr>
              <w:spacing w:line="286" w:lineRule="auto"/>
              <w:rPr>
                <w:rFonts w:ascii="Arial"/>
                <w:sz w:val="21"/>
              </w:rPr>
            </w:pPr>
          </w:p>
          <w:p w14:paraId="02A8F1FB">
            <w:pPr>
              <w:spacing w:line="286" w:lineRule="auto"/>
              <w:rPr>
                <w:rFonts w:ascii="Arial"/>
                <w:sz w:val="21"/>
              </w:rPr>
            </w:pPr>
          </w:p>
          <w:p w14:paraId="7C911540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15</w:t>
            </w:r>
          </w:p>
        </w:tc>
        <w:tc>
          <w:tcPr>
            <w:tcW w:w="3184" w:type="dxa"/>
            <w:vAlign w:val="top"/>
          </w:tcPr>
          <w:p w14:paraId="00D08E76">
            <w:pPr>
              <w:pStyle w:val="5"/>
              <w:spacing w:before="62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674" w:type="dxa"/>
            <w:vAlign w:val="top"/>
          </w:tcPr>
          <w:p w14:paraId="36B24891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01E366A1">
            <w:pPr>
              <w:pStyle w:val="5"/>
              <w:spacing w:before="62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00" w:type="dxa"/>
            <w:vAlign w:val="top"/>
          </w:tcPr>
          <w:p w14:paraId="02A76386">
            <w:pPr>
              <w:pStyle w:val="5"/>
              <w:spacing w:before="62" w:line="241" w:lineRule="auto"/>
              <w:ind w:left="268"/>
            </w:pPr>
            <w:r>
              <w:t>7</w:t>
            </w:r>
          </w:p>
        </w:tc>
        <w:tc>
          <w:tcPr>
            <w:tcW w:w="811" w:type="dxa"/>
            <w:vAlign w:val="top"/>
          </w:tcPr>
          <w:p w14:paraId="37B3A09B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2B1010C8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17453D1">
            <w:pPr>
              <w:rPr>
                <w:rFonts w:ascii="Arial"/>
                <w:sz w:val="21"/>
              </w:rPr>
            </w:pPr>
          </w:p>
        </w:tc>
      </w:tr>
      <w:tr w14:paraId="3E3A1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6621BB2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97A3B01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2A7A8A27">
            <w:pPr>
              <w:pStyle w:val="5"/>
              <w:spacing w:before="65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2E32E952">
            <w:pPr>
              <w:pStyle w:val="5"/>
              <w:spacing w:before="65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1D210A64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2B9C55E7">
            <w:pPr>
              <w:pStyle w:val="5"/>
              <w:spacing w:before="136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7E31E713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C3E101E">
            <w:pPr>
              <w:rPr>
                <w:rFonts w:ascii="Arial"/>
                <w:sz w:val="21"/>
              </w:rPr>
            </w:pPr>
          </w:p>
        </w:tc>
      </w:tr>
      <w:tr w14:paraId="59471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83C8529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5C34321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39047BE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3DE9A86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4D74EA97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1DFE9FA7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5E3AC8F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29E76675">
            <w:pPr>
              <w:rPr>
                <w:rFonts w:ascii="Arial"/>
                <w:sz w:val="21"/>
              </w:rPr>
            </w:pPr>
          </w:p>
        </w:tc>
      </w:tr>
      <w:tr w14:paraId="74A4B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C6FBFC2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73779B5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4ABBB28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D266B2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3FA08AA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3168A4B5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3C0A3D0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2E3C6EAC">
            <w:pPr>
              <w:rPr>
                <w:rFonts w:ascii="Arial"/>
                <w:sz w:val="21"/>
              </w:rPr>
            </w:pPr>
          </w:p>
        </w:tc>
      </w:tr>
      <w:tr w14:paraId="1D92C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7414F5F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D8521C4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50AFD4C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1392AA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EDED4CE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50E4FC4">
            <w:pPr>
              <w:pStyle w:val="5"/>
              <w:spacing w:before="65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0590CC05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25652DA">
            <w:pPr>
              <w:rPr>
                <w:rFonts w:ascii="Arial"/>
                <w:sz w:val="21"/>
              </w:rPr>
            </w:pPr>
          </w:p>
        </w:tc>
      </w:tr>
      <w:tr w14:paraId="7764C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3CE27A0">
            <w:pPr>
              <w:pStyle w:val="5"/>
              <w:spacing w:before="204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49E90B67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0D45F5D8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667B726C">
            <w:pPr>
              <w:pStyle w:val="5"/>
              <w:spacing w:before="204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B7C2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5E5833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0AEA62E">
            <w:pPr>
              <w:pStyle w:val="5"/>
              <w:spacing w:before="62" w:line="221" w:lineRule="auto"/>
              <w:ind w:left="1447"/>
            </w:pPr>
            <w:r>
              <w:rPr>
                <w:spacing w:val="-2"/>
              </w:rPr>
              <w:t>艺术</w:t>
            </w:r>
          </w:p>
        </w:tc>
        <w:tc>
          <w:tcPr>
            <w:tcW w:w="674" w:type="dxa"/>
            <w:vAlign w:val="top"/>
          </w:tcPr>
          <w:p w14:paraId="77333CC5">
            <w:pPr>
              <w:pStyle w:val="5"/>
              <w:spacing w:before="63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74B419CB">
            <w:pPr>
              <w:pStyle w:val="5"/>
              <w:spacing w:before="62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6D65DCED">
            <w:pPr>
              <w:pStyle w:val="5"/>
              <w:spacing w:before="62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04675109">
            <w:pPr>
              <w:pStyle w:val="5"/>
              <w:spacing w:before="62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6D209288">
            <w:pPr>
              <w:pStyle w:val="5"/>
              <w:spacing w:before="62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633F83A">
            <w:pPr>
              <w:rPr>
                <w:rFonts w:ascii="Arial"/>
                <w:sz w:val="21"/>
              </w:rPr>
            </w:pPr>
          </w:p>
        </w:tc>
      </w:tr>
      <w:tr w14:paraId="38981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7A1793E">
            <w:pPr>
              <w:spacing w:line="299" w:lineRule="auto"/>
              <w:rPr>
                <w:rFonts w:ascii="Arial"/>
                <w:sz w:val="21"/>
              </w:rPr>
            </w:pPr>
          </w:p>
          <w:p w14:paraId="4A654056">
            <w:pPr>
              <w:spacing w:line="300" w:lineRule="auto"/>
              <w:rPr>
                <w:rFonts w:ascii="Arial"/>
                <w:sz w:val="21"/>
              </w:rPr>
            </w:pPr>
          </w:p>
          <w:p w14:paraId="6B2B71AC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16</w:t>
            </w:r>
          </w:p>
        </w:tc>
        <w:tc>
          <w:tcPr>
            <w:tcW w:w="3184" w:type="dxa"/>
            <w:vAlign w:val="top"/>
          </w:tcPr>
          <w:p w14:paraId="20DE6F16">
            <w:pPr>
              <w:pStyle w:val="5"/>
              <w:spacing w:before="65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674" w:type="dxa"/>
            <w:vAlign w:val="top"/>
          </w:tcPr>
          <w:p w14:paraId="39D09B3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EE84C6C">
            <w:pPr>
              <w:pStyle w:val="5"/>
              <w:spacing w:before="65" w:line="241" w:lineRule="auto"/>
              <w:ind w:left="306"/>
            </w:pPr>
            <w:r>
              <w:t>5</w:t>
            </w:r>
          </w:p>
        </w:tc>
        <w:tc>
          <w:tcPr>
            <w:tcW w:w="600" w:type="dxa"/>
            <w:vAlign w:val="top"/>
          </w:tcPr>
          <w:p w14:paraId="2AF0AE3E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1389F10E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6BE583D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0676C481">
            <w:pPr>
              <w:pStyle w:val="5"/>
              <w:spacing w:before="68" w:line="281" w:lineRule="auto"/>
              <w:ind w:left="112" w:right="105"/>
              <w:jc w:val="both"/>
            </w:pPr>
            <w:r>
              <w:rPr>
                <w:spacing w:val="1"/>
              </w:rPr>
              <w:t>对于高中（含中专、职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高、技校）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以下学历的</w:t>
            </w:r>
            <w:r>
              <w:t xml:space="preserve"> </w:t>
            </w:r>
            <w:r>
              <w:rPr>
                <w:spacing w:val="1"/>
              </w:rPr>
              <w:t>人员，请参考《贵州省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艺术系列专业技术职务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任职资格申报评审条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件》的要求。</w:t>
            </w:r>
          </w:p>
        </w:tc>
      </w:tr>
      <w:tr w14:paraId="56921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352A2C2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73DCD7D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52EAE0E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ADE4A27">
            <w:pPr>
              <w:pStyle w:val="5"/>
              <w:spacing w:before="65" w:line="241" w:lineRule="auto"/>
              <w:ind w:left="306"/>
            </w:pPr>
            <w:r>
              <w:t>3</w:t>
            </w:r>
          </w:p>
        </w:tc>
        <w:tc>
          <w:tcPr>
            <w:tcW w:w="600" w:type="dxa"/>
            <w:vAlign w:val="top"/>
          </w:tcPr>
          <w:p w14:paraId="57829777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08CCE563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F0A4AFB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0FB631C1">
            <w:pPr>
              <w:rPr>
                <w:rFonts w:ascii="Arial"/>
                <w:sz w:val="21"/>
              </w:rPr>
            </w:pPr>
          </w:p>
        </w:tc>
      </w:tr>
      <w:tr w14:paraId="5F630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691965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75E42BB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723B06B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B25F365">
            <w:pPr>
              <w:pStyle w:val="5"/>
              <w:spacing w:before="62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51C1809B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25778FB2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D9172D2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F95F6DE">
            <w:pPr>
              <w:rPr>
                <w:rFonts w:ascii="Arial"/>
                <w:sz w:val="21"/>
              </w:rPr>
            </w:pPr>
          </w:p>
        </w:tc>
      </w:tr>
      <w:tr w14:paraId="34AA0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C76AA96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FA75131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1AAE287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96FB9A6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5D463C9">
            <w:pPr>
              <w:pStyle w:val="5"/>
              <w:spacing w:before="64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1D28407B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4D7907D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1CB5299">
            <w:pPr>
              <w:rPr>
                <w:rFonts w:ascii="Arial"/>
                <w:sz w:val="21"/>
              </w:rPr>
            </w:pPr>
          </w:p>
        </w:tc>
      </w:tr>
      <w:tr w14:paraId="7739E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75CAFE5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88BDC8F">
            <w:pPr>
              <w:pStyle w:val="5"/>
              <w:spacing w:before="88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4ED7D4F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235842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64D60B0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23BDC07B">
            <w:pPr>
              <w:pStyle w:val="5"/>
              <w:spacing w:before="88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41E5F4DC">
            <w:pPr>
              <w:pStyle w:val="5"/>
              <w:spacing w:before="88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3EAA2A41">
            <w:pPr>
              <w:rPr>
                <w:rFonts w:ascii="Arial"/>
                <w:sz w:val="21"/>
              </w:rPr>
            </w:pPr>
          </w:p>
        </w:tc>
      </w:tr>
      <w:tr w14:paraId="25B73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3DD0B95">
            <w:pPr>
              <w:pStyle w:val="5"/>
              <w:spacing w:before="202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4F0ED583">
            <w:pPr>
              <w:pStyle w:val="5"/>
              <w:spacing w:before="62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67E76BC2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6847BE0">
            <w:pPr>
              <w:pStyle w:val="5"/>
              <w:spacing w:before="202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74B35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48000CC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FB43CBE">
            <w:pPr>
              <w:pStyle w:val="5"/>
              <w:spacing w:before="65" w:line="221" w:lineRule="auto"/>
              <w:ind w:left="1444"/>
            </w:pPr>
            <w:r>
              <w:rPr>
                <w:spacing w:val="-2"/>
              </w:rPr>
              <w:t>档案</w:t>
            </w:r>
          </w:p>
        </w:tc>
        <w:tc>
          <w:tcPr>
            <w:tcW w:w="674" w:type="dxa"/>
            <w:vAlign w:val="top"/>
          </w:tcPr>
          <w:p w14:paraId="690D5444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4BBD1E6F">
            <w:pPr>
              <w:pStyle w:val="5"/>
              <w:spacing w:before="65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44885583">
            <w:pPr>
              <w:pStyle w:val="5"/>
              <w:spacing w:before="65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50FC621E">
            <w:pPr>
              <w:pStyle w:val="5"/>
              <w:spacing w:before="65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496E3B95">
            <w:pPr>
              <w:pStyle w:val="5"/>
              <w:spacing w:before="65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56E84E15">
            <w:pPr>
              <w:rPr>
                <w:rFonts w:ascii="Arial"/>
                <w:sz w:val="21"/>
              </w:rPr>
            </w:pPr>
          </w:p>
        </w:tc>
      </w:tr>
      <w:tr w14:paraId="10F8C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E95B0E3">
            <w:pPr>
              <w:spacing w:line="286" w:lineRule="auto"/>
              <w:rPr>
                <w:rFonts w:ascii="Arial"/>
                <w:sz w:val="21"/>
              </w:rPr>
            </w:pPr>
          </w:p>
          <w:p w14:paraId="3952BFB1">
            <w:pPr>
              <w:spacing w:line="286" w:lineRule="auto"/>
              <w:rPr>
                <w:rFonts w:ascii="Arial"/>
                <w:sz w:val="21"/>
              </w:rPr>
            </w:pPr>
          </w:p>
          <w:p w14:paraId="2A3A3C5D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17</w:t>
            </w:r>
          </w:p>
        </w:tc>
        <w:tc>
          <w:tcPr>
            <w:tcW w:w="3184" w:type="dxa"/>
            <w:vAlign w:val="top"/>
          </w:tcPr>
          <w:p w14:paraId="025DBFDF">
            <w:pPr>
              <w:pStyle w:val="5"/>
              <w:spacing w:before="62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674" w:type="dxa"/>
            <w:vAlign w:val="top"/>
          </w:tcPr>
          <w:p w14:paraId="1FC4420A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0BD5EBD7">
            <w:pPr>
              <w:pStyle w:val="5"/>
              <w:spacing w:before="62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00" w:type="dxa"/>
            <w:vAlign w:val="top"/>
          </w:tcPr>
          <w:p w14:paraId="74BD28D3">
            <w:pPr>
              <w:pStyle w:val="5"/>
              <w:spacing w:before="62" w:line="241" w:lineRule="auto"/>
              <w:ind w:left="268"/>
            </w:pPr>
            <w:r>
              <w:t>7</w:t>
            </w:r>
          </w:p>
        </w:tc>
        <w:tc>
          <w:tcPr>
            <w:tcW w:w="811" w:type="dxa"/>
            <w:vAlign w:val="top"/>
          </w:tcPr>
          <w:p w14:paraId="711DF1B4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47E988EE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656383D8">
            <w:pPr>
              <w:rPr>
                <w:rFonts w:ascii="Arial"/>
                <w:sz w:val="21"/>
              </w:rPr>
            </w:pPr>
          </w:p>
        </w:tc>
      </w:tr>
      <w:tr w14:paraId="7EB4C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C2C1A2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08488D0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3C286BA1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6AAB3E5C">
            <w:pPr>
              <w:pStyle w:val="5"/>
              <w:spacing w:before="62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5D9678E2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60411F0C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6B79D41E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7ED0B1F5">
            <w:pPr>
              <w:rPr>
                <w:rFonts w:ascii="Arial"/>
                <w:sz w:val="21"/>
              </w:rPr>
            </w:pPr>
          </w:p>
        </w:tc>
      </w:tr>
      <w:tr w14:paraId="7C82D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6600942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2D2399F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19BFD11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EE4CCDA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438D19EA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28B20D89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53464AF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CBCEA1A">
            <w:pPr>
              <w:rPr>
                <w:rFonts w:ascii="Arial"/>
                <w:sz w:val="21"/>
              </w:rPr>
            </w:pPr>
          </w:p>
        </w:tc>
      </w:tr>
      <w:tr w14:paraId="5FD29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771A179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668B0F1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2722B95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294D6C3">
            <w:pPr>
              <w:pStyle w:val="5"/>
              <w:spacing w:before="62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106BF87C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0BAA6C9B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519718E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ECDB9F2">
            <w:pPr>
              <w:rPr>
                <w:rFonts w:ascii="Arial"/>
                <w:sz w:val="21"/>
              </w:rPr>
            </w:pPr>
          </w:p>
        </w:tc>
      </w:tr>
      <w:tr w14:paraId="3BEE5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B21F946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0E70304">
            <w:pPr>
              <w:pStyle w:val="5"/>
              <w:spacing w:before="62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183E280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FB6AA3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A0DC86D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70086363">
            <w:pPr>
              <w:pStyle w:val="5"/>
              <w:spacing w:before="62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083FA6B9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5880AE4">
            <w:pPr>
              <w:rPr>
                <w:rFonts w:ascii="Arial"/>
                <w:sz w:val="21"/>
              </w:rPr>
            </w:pPr>
          </w:p>
        </w:tc>
      </w:tr>
      <w:tr w14:paraId="4E02D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1D42CD4">
            <w:pPr>
              <w:pStyle w:val="5"/>
              <w:spacing w:before="204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589EB2BF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0D900258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381341E">
            <w:pPr>
              <w:pStyle w:val="5"/>
              <w:spacing w:before="204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6797D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73DF3DD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7622BD3">
            <w:pPr>
              <w:pStyle w:val="5"/>
              <w:spacing w:before="63" w:line="221" w:lineRule="auto"/>
              <w:ind w:left="244"/>
            </w:pPr>
            <w:r>
              <w:rPr>
                <w:spacing w:val="-1"/>
              </w:rPr>
              <w:t>技工院校教师（文化、技术理论课教师）</w:t>
            </w:r>
          </w:p>
        </w:tc>
        <w:tc>
          <w:tcPr>
            <w:tcW w:w="674" w:type="dxa"/>
            <w:vAlign w:val="top"/>
          </w:tcPr>
          <w:p w14:paraId="4DA7D5EB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3C72F85E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6E804468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6D60E381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3F5492CC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58B78C0">
            <w:pPr>
              <w:rPr>
                <w:rFonts w:ascii="Arial"/>
                <w:sz w:val="21"/>
              </w:rPr>
            </w:pPr>
          </w:p>
        </w:tc>
      </w:tr>
      <w:tr w14:paraId="3488F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30D4D1C">
            <w:pPr>
              <w:spacing w:line="293" w:lineRule="auto"/>
              <w:rPr>
                <w:rFonts w:ascii="Arial"/>
                <w:sz w:val="21"/>
              </w:rPr>
            </w:pPr>
          </w:p>
          <w:p w14:paraId="431E1DA5">
            <w:pPr>
              <w:pStyle w:val="5"/>
              <w:spacing w:before="49" w:line="241" w:lineRule="auto"/>
              <w:ind w:left="259"/>
            </w:pPr>
            <w:r>
              <w:rPr>
                <w:spacing w:val="-4"/>
              </w:rPr>
              <w:t>18</w:t>
            </w:r>
          </w:p>
        </w:tc>
        <w:tc>
          <w:tcPr>
            <w:tcW w:w="3184" w:type="dxa"/>
            <w:vAlign w:val="top"/>
          </w:tcPr>
          <w:p w14:paraId="3C3F6F91">
            <w:pPr>
              <w:pStyle w:val="5"/>
              <w:spacing w:before="63" w:line="220" w:lineRule="auto"/>
              <w:ind w:left="392"/>
            </w:pPr>
            <w:r>
              <w:rPr>
                <w:spacing w:val="-1"/>
              </w:rPr>
              <w:t>本科（或技工院校预备技师班毕业）</w:t>
            </w:r>
          </w:p>
        </w:tc>
        <w:tc>
          <w:tcPr>
            <w:tcW w:w="674" w:type="dxa"/>
            <w:vAlign w:val="top"/>
          </w:tcPr>
          <w:p w14:paraId="51B2593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C9C1118">
            <w:pPr>
              <w:pStyle w:val="5"/>
              <w:spacing w:before="63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6708847D">
            <w:pPr>
              <w:pStyle w:val="5"/>
              <w:spacing w:before="63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37F72225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17E1619C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36C167BF">
            <w:pPr>
              <w:rPr>
                <w:rFonts w:ascii="Arial"/>
                <w:sz w:val="21"/>
              </w:rPr>
            </w:pPr>
          </w:p>
        </w:tc>
      </w:tr>
      <w:tr w14:paraId="1C959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064A568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1438311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658BC65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E00CE3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A71B51D">
            <w:pPr>
              <w:pStyle w:val="5"/>
              <w:spacing w:before="66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12A93AD3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721991E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1751037">
            <w:pPr>
              <w:rPr>
                <w:rFonts w:ascii="Arial"/>
                <w:sz w:val="21"/>
              </w:rPr>
            </w:pPr>
          </w:p>
        </w:tc>
      </w:tr>
      <w:tr w14:paraId="439B2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D05D2B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2FCD2BC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6699101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1325E0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4E6579F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63865C7F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43012F9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6787D3DA">
            <w:pPr>
              <w:rPr>
                <w:rFonts w:ascii="Arial"/>
                <w:sz w:val="21"/>
              </w:rPr>
            </w:pPr>
          </w:p>
        </w:tc>
      </w:tr>
    </w:tbl>
    <w:p w14:paraId="06F08ABE">
      <w:pPr>
        <w:rPr>
          <w:rFonts w:ascii="Arial"/>
          <w:sz w:val="21"/>
        </w:rPr>
      </w:pPr>
    </w:p>
    <w:p w14:paraId="26BC04EC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7" w:h="16839"/>
          <w:pgMar w:top="400" w:right="1277" w:bottom="1158" w:left="1474" w:header="0" w:footer="794" w:gutter="0"/>
          <w:cols w:space="720" w:num="1"/>
        </w:sectPr>
      </w:pPr>
    </w:p>
    <w:p w14:paraId="1AD0CEF6">
      <w:pPr>
        <w:spacing w:before="1"/>
      </w:pPr>
    </w:p>
    <w:p w14:paraId="455F2F9B">
      <w:pPr>
        <w:spacing w:before="1"/>
      </w:pPr>
    </w:p>
    <w:p w14:paraId="40D54270">
      <w:pPr>
        <w:spacing w:before="1"/>
      </w:pPr>
    </w:p>
    <w:p w14:paraId="601E7870">
      <w:pPr>
        <w:spacing w:before="1"/>
      </w:pPr>
    </w:p>
    <w:p w14:paraId="43C61187">
      <w:pPr>
        <w:spacing w:before="1"/>
      </w:pPr>
    </w:p>
    <w:p w14:paraId="6CF03871">
      <w:pPr>
        <w:spacing w:before="1"/>
      </w:pPr>
    </w:p>
    <w:p w14:paraId="60725AFB">
      <w:pPr>
        <w:spacing w:before="1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184"/>
        <w:gridCol w:w="674"/>
        <w:gridCol w:w="674"/>
        <w:gridCol w:w="600"/>
        <w:gridCol w:w="811"/>
        <w:gridCol w:w="823"/>
        <w:gridCol w:w="1741"/>
      </w:tblGrid>
      <w:tr w14:paraId="78C25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BD88FF4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19C4822F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1BA7C495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E88562A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79944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DEACBC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CD93CBD">
            <w:pPr>
              <w:pStyle w:val="5"/>
              <w:spacing w:before="60" w:line="221" w:lineRule="auto"/>
              <w:ind w:left="318"/>
            </w:pPr>
            <w:r>
              <w:rPr>
                <w:spacing w:val="-1"/>
              </w:rPr>
              <w:t>技工院校教师（生产实习课指导教师）</w:t>
            </w:r>
          </w:p>
        </w:tc>
        <w:tc>
          <w:tcPr>
            <w:tcW w:w="674" w:type="dxa"/>
            <w:vAlign w:val="top"/>
          </w:tcPr>
          <w:p w14:paraId="1C2BE168">
            <w:pPr>
              <w:pStyle w:val="5"/>
              <w:spacing w:before="60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66794FC0">
            <w:pPr>
              <w:pStyle w:val="5"/>
              <w:spacing w:before="59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0B0EE535">
            <w:pPr>
              <w:pStyle w:val="5"/>
              <w:spacing w:before="59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715A8809">
            <w:pPr>
              <w:pStyle w:val="5"/>
              <w:spacing w:before="60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0A6665FD">
            <w:pPr>
              <w:pStyle w:val="5"/>
              <w:spacing w:before="60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FC326E2">
            <w:pPr>
              <w:rPr>
                <w:rFonts w:ascii="Arial"/>
                <w:sz w:val="21"/>
              </w:rPr>
            </w:pPr>
          </w:p>
        </w:tc>
      </w:tr>
      <w:tr w14:paraId="4ED42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20C5333">
            <w:pPr>
              <w:spacing w:line="285" w:lineRule="auto"/>
              <w:rPr>
                <w:rFonts w:ascii="Arial"/>
                <w:sz w:val="21"/>
              </w:rPr>
            </w:pPr>
          </w:p>
          <w:p w14:paraId="3AD8E85F">
            <w:pPr>
              <w:spacing w:line="285" w:lineRule="auto"/>
              <w:rPr>
                <w:rFonts w:ascii="Arial"/>
                <w:sz w:val="21"/>
              </w:rPr>
            </w:pPr>
          </w:p>
          <w:p w14:paraId="575D24ED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19</w:t>
            </w:r>
          </w:p>
        </w:tc>
        <w:tc>
          <w:tcPr>
            <w:tcW w:w="3184" w:type="dxa"/>
            <w:vAlign w:val="top"/>
          </w:tcPr>
          <w:p w14:paraId="3C2DDDBC">
            <w:pPr>
              <w:pStyle w:val="5"/>
              <w:spacing w:before="62" w:line="222" w:lineRule="auto"/>
              <w:ind w:left="1457"/>
            </w:pPr>
            <w:r>
              <w:rPr>
                <w:spacing w:val="-5"/>
              </w:rPr>
              <w:t>中职</w:t>
            </w:r>
          </w:p>
        </w:tc>
        <w:tc>
          <w:tcPr>
            <w:tcW w:w="674" w:type="dxa"/>
            <w:vAlign w:val="top"/>
          </w:tcPr>
          <w:p w14:paraId="68B7E1D0">
            <w:pPr>
              <w:pStyle w:val="5"/>
              <w:spacing w:before="62" w:line="198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0E50EDEC">
            <w:pPr>
              <w:pStyle w:val="5"/>
              <w:spacing w:before="63" w:line="241" w:lineRule="auto"/>
              <w:ind w:left="306"/>
            </w:pPr>
            <w:r>
              <w:t>3</w:t>
            </w:r>
          </w:p>
        </w:tc>
        <w:tc>
          <w:tcPr>
            <w:tcW w:w="600" w:type="dxa"/>
            <w:vAlign w:val="top"/>
          </w:tcPr>
          <w:p w14:paraId="513A65D0">
            <w:pPr>
              <w:pStyle w:val="5"/>
              <w:spacing w:before="63" w:line="241" w:lineRule="auto"/>
              <w:ind w:left="268"/>
            </w:pPr>
            <w:r>
              <w:t>5</w:t>
            </w:r>
          </w:p>
        </w:tc>
        <w:tc>
          <w:tcPr>
            <w:tcW w:w="811" w:type="dxa"/>
            <w:vAlign w:val="top"/>
          </w:tcPr>
          <w:p w14:paraId="0887DC09">
            <w:pPr>
              <w:pStyle w:val="5"/>
              <w:spacing w:before="134" w:line="101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548F110E">
            <w:pPr>
              <w:pStyle w:val="5"/>
              <w:spacing w:before="134" w:line="101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1437639">
            <w:pPr>
              <w:rPr>
                <w:rFonts w:ascii="Arial"/>
                <w:sz w:val="21"/>
              </w:rPr>
            </w:pPr>
          </w:p>
        </w:tc>
      </w:tr>
      <w:tr w14:paraId="1AD5F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E1C4D2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32A5616">
            <w:pPr>
              <w:pStyle w:val="5"/>
              <w:spacing w:before="62" w:line="220" w:lineRule="auto"/>
              <w:ind w:left="467"/>
            </w:pPr>
            <w:r>
              <w:rPr>
                <w:spacing w:val="-1"/>
              </w:rPr>
              <w:t>专科（高职）或技工院校高级工班</w:t>
            </w:r>
          </w:p>
        </w:tc>
        <w:tc>
          <w:tcPr>
            <w:tcW w:w="674" w:type="dxa"/>
            <w:vAlign w:val="top"/>
          </w:tcPr>
          <w:p w14:paraId="22EBDDF9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37B99BAA">
            <w:pPr>
              <w:pStyle w:val="5"/>
              <w:spacing w:before="62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76AE5303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4F122F04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429EBCE0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40535F3">
            <w:pPr>
              <w:rPr>
                <w:rFonts w:ascii="Arial"/>
                <w:sz w:val="21"/>
              </w:rPr>
            </w:pPr>
          </w:p>
        </w:tc>
      </w:tr>
      <w:tr w14:paraId="43CDC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F176DC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BBC6286">
            <w:pPr>
              <w:pStyle w:val="5"/>
              <w:spacing w:before="61" w:line="220" w:lineRule="auto"/>
              <w:ind w:left="244"/>
            </w:pPr>
            <w:r>
              <w:rPr>
                <w:spacing w:val="-1"/>
              </w:rPr>
              <w:t>本科或技工院校预备技师（技师）班毕业</w:t>
            </w:r>
          </w:p>
        </w:tc>
        <w:tc>
          <w:tcPr>
            <w:tcW w:w="674" w:type="dxa"/>
            <w:vAlign w:val="top"/>
          </w:tcPr>
          <w:p w14:paraId="7A816BC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E6195F7">
            <w:pPr>
              <w:pStyle w:val="5"/>
              <w:spacing w:before="61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579AD85D">
            <w:pPr>
              <w:pStyle w:val="5"/>
              <w:spacing w:before="61" w:line="241" w:lineRule="auto"/>
              <w:ind w:left="268"/>
            </w:pPr>
            <w:r>
              <w:t>3</w:t>
            </w:r>
          </w:p>
        </w:tc>
        <w:tc>
          <w:tcPr>
            <w:tcW w:w="811" w:type="dxa"/>
            <w:vAlign w:val="top"/>
          </w:tcPr>
          <w:p w14:paraId="758EF5CA">
            <w:pPr>
              <w:pStyle w:val="5"/>
              <w:spacing w:before="61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F07B8D1">
            <w:pPr>
              <w:pStyle w:val="5"/>
              <w:spacing w:before="61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79D074B7">
            <w:pPr>
              <w:rPr>
                <w:rFonts w:ascii="Arial"/>
                <w:sz w:val="21"/>
              </w:rPr>
            </w:pPr>
          </w:p>
        </w:tc>
      </w:tr>
      <w:tr w14:paraId="738C4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50849CA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DCFB0EE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24C9A89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235D97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09B5E72">
            <w:pPr>
              <w:pStyle w:val="5"/>
              <w:spacing w:before="63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16A76373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3C5A044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F357472">
            <w:pPr>
              <w:rPr>
                <w:rFonts w:ascii="Arial"/>
                <w:sz w:val="21"/>
              </w:rPr>
            </w:pPr>
          </w:p>
        </w:tc>
      </w:tr>
      <w:tr w14:paraId="0D57E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0CE7054E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1625323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41D3A9B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CDDA3E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B3342B1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35DA9ED4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3D2B5579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571B6B6C">
            <w:pPr>
              <w:rPr>
                <w:rFonts w:ascii="Arial"/>
                <w:sz w:val="21"/>
              </w:rPr>
            </w:pPr>
          </w:p>
        </w:tc>
      </w:tr>
      <w:tr w14:paraId="13E61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502E32E">
            <w:pPr>
              <w:pStyle w:val="5"/>
              <w:spacing w:before="204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56C80CA4">
            <w:pPr>
              <w:pStyle w:val="5"/>
              <w:spacing w:before="62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422B890C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595601A">
            <w:pPr>
              <w:pStyle w:val="5"/>
              <w:spacing w:before="204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D967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7640965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47AAF77">
            <w:pPr>
              <w:pStyle w:val="5"/>
              <w:spacing w:before="64" w:line="221" w:lineRule="auto"/>
              <w:ind w:left="1217"/>
            </w:pPr>
            <w:r>
              <w:rPr>
                <w:spacing w:val="-1"/>
              </w:rPr>
              <w:t>体育教练员</w:t>
            </w:r>
          </w:p>
        </w:tc>
        <w:tc>
          <w:tcPr>
            <w:tcW w:w="674" w:type="dxa"/>
            <w:vAlign w:val="top"/>
          </w:tcPr>
          <w:p w14:paraId="784367D7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6AD5E534">
            <w:pPr>
              <w:pStyle w:val="5"/>
              <w:spacing w:before="64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3661A62F">
            <w:pPr>
              <w:pStyle w:val="5"/>
              <w:spacing w:before="64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599B0AEF">
            <w:pPr>
              <w:pStyle w:val="5"/>
              <w:spacing w:before="64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459393E3">
            <w:pPr>
              <w:pStyle w:val="5"/>
              <w:spacing w:before="64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7A6F5AF">
            <w:pPr>
              <w:rPr>
                <w:rFonts w:ascii="Arial"/>
                <w:sz w:val="21"/>
              </w:rPr>
            </w:pPr>
          </w:p>
        </w:tc>
      </w:tr>
      <w:tr w14:paraId="5B8C9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75DB80F">
            <w:pPr>
              <w:spacing w:line="433" w:lineRule="auto"/>
              <w:rPr>
                <w:rFonts w:ascii="Arial"/>
                <w:sz w:val="21"/>
              </w:rPr>
            </w:pPr>
          </w:p>
          <w:p w14:paraId="6EBF89B4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20</w:t>
            </w:r>
          </w:p>
        </w:tc>
        <w:tc>
          <w:tcPr>
            <w:tcW w:w="3184" w:type="dxa"/>
            <w:vAlign w:val="top"/>
          </w:tcPr>
          <w:p w14:paraId="1007DBBD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4048242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2E496F6">
            <w:pPr>
              <w:pStyle w:val="5"/>
              <w:spacing w:before="64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35CD3FB3">
            <w:pPr>
              <w:pStyle w:val="5"/>
              <w:spacing w:before="64" w:line="241" w:lineRule="auto"/>
              <w:ind w:left="268"/>
            </w:pPr>
            <w:r>
              <w:t>5</w:t>
            </w:r>
          </w:p>
        </w:tc>
        <w:tc>
          <w:tcPr>
            <w:tcW w:w="811" w:type="dxa"/>
            <w:vAlign w:val="top"/>
          </w:tcPr>
          <w:p w14:paraId="1618E24C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139404E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22405715">
            <w:pPr>
              <w:rPr>
                <w:rFonts w:ascii="Arial"/>
                <w:sz w:val="21"/>
              </w:rPr>
            </w:pPr>
          </w:p>
        </w:tc>
      </w:tr>
      <w:tr w14:paraId="439F5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325780E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1D500D2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439CEC4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2C90ED0">
            <w:pPr>
              <w:pStyle w:val="5"/>
              <w:spacing w:before="63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52B2403C">
            <w:pPr>
              <w:pStyle w:val="5"/>
              <w:spacing w:before="63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279FFE5E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51BF3F8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3BB707B">
            <w:pPr>
              <w:rPr>
                <w:rFonts w:ascii="Arial"/>
                <w:sz w:val="21"/>
              </w:rPr>
            </w:pPr>
          </w:p>
        </w:tc>
      </w:tr>
      <w:tr w14:paraId="1920B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69B6A1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005812D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5A57E05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3D6649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12B25D68">
            <w:pPr>
              <w:pStyle w:val="5"/>
              <w:spacing w:before="65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00A1B330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85CB4E5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BA15F42">
            <w:pPr>
              <w:rPr>
                <w:rFonts w:ascii="Arial"/>
                <w:sz w:val="21"/>
              </w:rPr>
            </w:pPr>
          </w:p>
        </w:tc>
      </w:tr>
      <w:tr w14:paraId="5A805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B14979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196EBE4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20BFFE0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AA1E5F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16D11EA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2DA15E2F">
            <w:pPr>
              <w:pStyle w:val="5"/>
              <w:spacing w:before="66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0FCE16A3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A727BB1">
            <w:pPr>
              <w:rPr>
                <w:rFonts w:ascii="Arial"/>
                <w:sz w:val="21"/>
              </w:rPr>
            </w:pPr>
          </w:p>
        </w:tc>
      </w:tr>
      <w:tr w14:paraId="4236C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727DED88">
            <w:pPr>
              <w:pStyle w:val="5"/>
              <w:spacing w:before="205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0196EC2C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20DEDE87">
            <w:pPr>
              <w:pStyle w:val="5"/>
              <w:spacing w:before="63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CF5423F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35B18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07558A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897B8FB">
            <w:pPr>
              <w:pStyle w:val="5"/>
              <w:spacing w:before="66" w:line="221" w:lineRule="auto"/>
              <w:ind w:left="991"/>
            </w:pPr>
            <w:r>
              <w:rPr>
                <w:spacing w:val="-1"/>
              </w:rPr>
              <w:t>翻译（民语专业）</w:t>
            </w:r>
          </w:p>
        </w:tc>
        <w:tc>
          <w:tcPr>
            <w:tcW w:w="674" w:type="dxa"/>
            <w:vAlign w:val="top"/>
          </w:tcPr>
          <w:p w14:paraId="4A56C58F">
            <w:pPr>
              <w:pStyle w:val="5"/>
              <w:spacing w:before="66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2DA9BB9E">
            <w:pPr>
              <w:pStyle w:val="5"/>
              <w:spacing w:before="66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770A5CB5">
            <w:pPr>
              <w:pStyle w:val="5"/>
              <w:spacing w:before="66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0FD10000">
            <w:pPr>
              <w:pStyle w:val="5"/>
              <w:spacing w:before="66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6F7C04D2">
            <w:pPr>
              <w:pStyle w:val="5"/>
              <w:spacing w:before="66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CD6F7A0">
            <w:pPr>
              <w:rPr>
                <w:rFonts w:ascii="Arial"/>
                <w:sz w:val="21"/>
              </w:rPr>
            </w:pPr>
          </w:p>
        </w:tc>
      </w:tr>
      <w:tr w14:paraId="13F78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43EC1B87">
            <w:pPr>
              <w:spacing w:line="435" w:lineRule="auto"/>
              <w:rPr>
                <w:rFonts w:ascii="Arial"/>
                <w:sz w:val="21"/>
              </w:rPr>
            </w:pPr>
          </w:p>
          <w:p w14:paraId="7F3E1C77">
            <w:pPr>
              <w:pStyle w:val="5"/>
              <w:spacing w:before="49" w:line="197" w:lineRule="exact"/>
              <w:ind w:left="249"/>
            </w:pPr>
            <w:r>
              <w:rPr>
                <w:spacing w:val="-2"/>
                <w:position w:val="1"/>
              </w:rPr>
              <w:t>21</w:t>
            </w:r>
          </w:p>
        </w:tc>
        <w:tc>
          <w:tcPr>
            <w:tcW w:w="3184" w:type="dxa"/>
            <w:vAlign w:val="top"/>
          </w:tcPr>
          <w:p w14:paraId="779BF1A6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32CED84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4088FF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6BE9CF1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798A2778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1F501F4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72CE31C6">
            <w:pPr>
              <w:rPr>
                <w:rFonts w:ascii="Arial"/>
                <w:sz w:val="21"/>
              </w:rPr>
            </w:pPr>
          </w:p>
        </w:tc>
      </w:tr>
      <w:tr w14:paraId="2377D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965EC1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90FE2CF">
            <w:pPr>
              <w:pStyle w:val="5"/>
              <w:spacing w:before="64" w:line="221" w:lineRule="auto"/>
              <w:ind w:left="842"/>
            </w:pPr>
            <w:r>
              <w:rPr>
                <w:spacing w:val="-1"/>
              </w:rPr>
              <w:t>翻译相关专业硕士学位</w:t>
            </w:r>
          </w:p>
        </w:tc>
        <w:tc>
          <w:tcPr>
            <w:tcW w:w="674" w:type="dxa"/>
            <w:vAlign w:val="top"/>
          </w:tcPr>
          <w:p w14:paraId="7C41CD2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3BD4CC8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0EE2A5A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301ECAFD">
            <w:pPr>
              <w:pStyle w:val="5"/>
              <w:spacing w:before="64" w:line="241" w:lineRule="auto"/>
              <w:ind w:left="373"/>
            </w:pPr>
            <w:r>
              <w:t>3</w:t>
            </w:r>
          </w:p>
        </w:tc>
        <w:tc>
          <w:tcPr>
            <w:tcW w:w="823" w:type="dxa"/>
            <w:vAlign w:val="top"/>
          </w:tcPr>
          <w:p w14:paraId="3E99A28C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2340AB4C">
            <w:pPr>
              <w:rPr>
                <w:rFonts w:ascii="Arial"/>
                <w:sz w:val="21"/>
              </w:rPr>
            </w:pPr>
          </w:p>
        </w:tc>
      </w:tr>
      <w:tr w14:paraId="3DFE4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F7F7DB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4673841">
            <w:pPr>
              <w:pStyle w:val="5"/>
              <w:spacing w:before="67" w:line="220" w:lineRule="auto"/>
              <w:ind w:left="391"/>
            </w:pPr>
            <w:r>
              <w:rPr>
                <w:spacing w:val="-1"/>
              </w:rPr>
              <w:t>翻译相关专业双学位或研究生班毕业</w:t>
            </w:r>
          </w:p>
        </w:tc>
        <w:tc>
          <w:tcPr>
            <w:tcW w:w="674" w:type="dxa"/>
            <w:vAlign w:val="top"/>
          </w:tcPr>
          <w:p w14:paraId="4474749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08164C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D8CD40E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75B3B658">
            <w:pPr>
              <w:pStyle w:val="5"/>
              <w:spacing w:before="67" w:line="197" w:lineRule="exact"/>
              <w:ind w:left="370"/>
            </w:pPr>
            <w:r>
              <w:rPr>
                <w:position w:val="1"/>
              </w:rPr>
              <w:t>4</w:t>
            </w:r>
          </w:p>
        </w:tc>
        <w:tc>
          <w:tcPr>
            <w:tcW w:w="823" w:type="dxa"/>
            <w:vAlign w:val="top"/>
          </w:tcPr>
          <w:p w14:paraId="06D2FFA8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7808D505">
            <w:pPr>
              <w:rPr>
                <w:rFonts w:ascii="Arial"/>
                <w:sz w:val="21"/>
              </w:rPr>
            </w:pPr>
          </w:p>
        </w:tc>
      </w:tr>
      <w:tr w14:paraId="79346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C599085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DBBE575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719B415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69A311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809631E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49BB2B0B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6AC21F61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35FCAA6E">
            <w:pPr>
              <w:rPr>
                <w:rFonts w:ascii="Arial"/>
                <w:sz w:val="21"/>
              </w:rPr>
            </w:pPr>
          </w:p>
        </w:tc>
      </w:tr>
      <w:tr w14:paraId="5F87A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7ACC1A80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013AB779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65561DF2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E105122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460B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AC437EC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F5CEDF4">
            <w:pPr>
              <w:pStyle w:val="5"/>
              <w:spacing w:before="67" w:line="221" w:lineRule="auto"/>
              <w:ind w:left="1444"/>
            </w:pPr>
            <w:r>
              <w:rPr>
                <w:spacing w:val="-2"/>
              </w:rPr>
              <w:t>播音</w:t>
            </w:r>
          </w:p>
        </w:tc>
        <w:tc>
          <w:tcPr>
            <w:tcW w:w="674" w:type="dxa"/>
            <w:vAlign w:val="top"/>
          </w:tcPr>
          <w:p w14:paraId="6734D099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5E6527A5">
            <w:pPr>
              <w:pStyle w:val="5"/>
              <w:spacing w:before="67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11BDF50D">
            <w:pPr>
              <w:pStyle w:val="5"/>
              <w:spacing w:before="67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3E05B311">
            <w:pPr>
              <w:pStyle w:val="5"/>
              <w:spacing w:before="67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78C3E34E">
            <w:pPr>
              <w:pStyle w:val="5"/>
              <w:spacing w:before="67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A54C5B7">
            <w:pPr>
              <w:rPr>
                <w:rFonts w:ascii="Arial"/>
                <w:sz w:val="21"/>
              </w:rPr>
            </w:pPr>
          </w:p>
        </w:tc>
      </w:tr>
      <w:tr w14:paraId="10FA4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25AEA29D">
            <w:pPr>
              <w:spacing w:line="435" w:lineRule="auto"/>
              <w:rPr>
                <w:rFonts w:ascii="Arial"/>
                <w:sz w:val="21"/>
              </w:rPr>
            </w:pPr>
          </w:p>
          <w:p w14:paraId="60F629AA">
            <w:pPr>
              <w:pStyle w:val="5"/>
              <w:spacing w:before="49" w:line="197" w:lineRule="exact"/>
              <w:ind w:left="249"/>
            </w:pPr>
            <w:r>
              <w:rPr>
                <w:spacing w:val="-2"/>
                <w:position w:val="1"/>
              </w:rPr>
              <w:t>22</w:t>
            </w:r>
          </w:p>
        </w:tc>
        <w:tc>
          <w:tcPr>
            <w:tcW w:w="3184" w:type="dxa"/>
            <w:vAlign w:val="top"/>
          </w:tcPr>
          <w:p w14:paraId="5313AD96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282A3E6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DD8E23B">
            <w:pPr>
              <w:pStyle w:val="5"/>
              <w:spacing w:before="67" w:line="241" w:lineRule="auto"/>
              <w:ind w:left="306"/>
            </w:pPr>
            <w:r>
              <w:t>3</w:t>
            </w:r>
          </w:p>
        </w:tc>
        <w:tc>
          <w:tcPr>
            <w:tcW w:w="600" w:type="dxa"/>
            <w:vAlign w:val="top"/>
          </w:tcPr>
          <w:p w14:paraId="3FEA1947">
            <w:pPr>
              <w:pStyle w:val="5"/>
              <w:spacing w:before="67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123FAB4D">
            <w:pPr>
              <w:pStyle w:val="5"/>
              <w:spacing w:before="138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729567CB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77C5E68">
            <w:pPr>
              <w:rPr>
                <w:rFonts w:ascii="Arial"/>
                <w:sz w:val="21"/>
              </w:rPr>
            </w:pPr>
          </w:p>
        </w:tc>
      </w:tr>
      <w:tr w14:paraId="48859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03F02D2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0B6FAD5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555495B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75DC977">
            <w:pPr>
              <w:pStyle w:val="5"/>
              <w:spacing w:before="64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18B39CD2">
            <w:pPr>
              <w:pStyle w:val="5"/>
              <w:spacing w:before="64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4ADF12D4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B317649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6A51025">
            <w:pPr>
              <w:rPr>
                <w:rFonts w:ascii="Arial"/>
                <w:sz w:val="21"/>
              </w:rPr>
            </w:pPr>
          </w:p>
        </w:tc>
      </w:tr>
      <w:tr w14:paraId="040AB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DCEC3B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EEDED3D">
            <w:pPr>
              <w:pStyle w:val="5"/>
              <w:spacing w:before="67" w:line="221" w:lineRule="auto"/>
              <w:ind w:left="918"/>
            </w:pPr>
            <w:r>
              <w:rPr>
                <w:spacing w:val="-1"/>
              </w:rPr>
              <w:t>硕士或第二学士学位</w:t>
            </w:r>
          </w:p>
        </w:tc>
        <w:tc>
          <w:tcPr>
            <w:tcW w:w="674" w:type="dxa"/>
            <w:vAlign w:val="top"/>
          </w:tcPr>
          <w:p w14:paraId="7B4F839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E867618">
            <w:pPr>
              <w:pStyle w:val="5"/>
              <w:spacing w:before="83" w:line="224" w:lineRule="auto"/>
              <w:ind w:left="314"/>
            </w:pPr>
            <w:r>
              <w:t>1</w:t>
            </w:r>
          </w:p>
        </w:tc>
        <w:tc>
          <w:tcPr>
            <w:tcW w:w="600" w:type="dxa"/>
            <w:vAlign w:val="top"/>
          </w:tcPr>
          <w:p w14:paraId="35E571CD">
            <w:pPr>
              <w:pStyle w:val="5"/>
              <w:spacing w:before="67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5DB86320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1673E915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96F7DC9">
            <w:pPr>
              <w:rPr>
                <w:rFonts w:ascii="Arial"/>
                <w:sz w:val="21"/>
              </w:rPr>
            </w:pPr>
          </w:p>
        </w:tc>
      </w:tr>
      <w:tr w14:paraId="5A970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31100B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784FAF1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1ED4EB4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3ED52E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7FF26AD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755438A5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21F11433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32FF10BD">
            <w:pPr>
              <w:rPr>
                <w:rFonts w:ascii="Arial"/>
                <w:sz w:val="21"/>
              </w:rPr>
            </w:pPr>
          </w:p>
        </w:tc>
      </w:tr>
      <w:tr w14:paraId="7B9F2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B5DBA35">
            <w:pPr>
              <w:pStyle w:val="5"/>
              <w:spacing w:before="207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49165472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2BEC3160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04272D9">
            <w:pPr>
              <w:pStyle w:val="5"/>
              <w:spacing w:before="207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2EB4C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6FDD0EE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7515D6B">
            <w:pPr>
              <w:pStyle w:val="5"/>
              <w:spacing w:before="67" w:line="220" w:lineRule="auto"/>
              <w:ind w:left="1442"/>
            </w:pPr>
            <w:r>
              <w:rPr>
                <w:spacing w:val="-1"/>
              </w:rPr>
              <w:t>会计</w:t>
            </w:r>
          </w:p>
        </w:tc>
        <w:tc>
          <w:tcPr>
            <w:tcW w:w="674" w:type="dxa"/>
            <w:vAlign w:val="top"/>
          </w:tcPr>
          <w:p w14:paraId="274CF35E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62192314">
            <w:pPr>
              <w:pStyle w:val="5"/>
              <w:spacing w:before="66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55A4D7E1">
            <w:pPr>
              <w:pStyle w:val="5"/>
              <w:spacing w:before="66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37CC2F55">
            <w:pPr>
              <w:pStyle w:val="5"/>
              <w:spacing w:before="66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51965E41">
            <w:pPr>
              <w:pStyle w:val="5"/>
              <w:spacing w:before="66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9D4AF8F">
            <w:pPr>
              <w:rPr>
                <w:rFonts w:ascii="Arial"/>
                <w:sz w:val="21"/>
              </w:rPr>
            </w:pPr>
          </w:p>
        </w:tc>
      </w:tr>
      <w:tr w14:paraId="644F9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7AB6E007">
            <w:pPr>
              <w:spacing w:line="435" w:lineRule="auto"/>
              <w:rPr>
                <w:rFonts w:ascii="Arial"/>
                <w:sz w:val="21"/>
              </w:rPr>
            </w:pPr>
          </w:p>
          <w:p w14:paraId="5E4481C3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23</w:t>
            </w:r>
          </w:p>
        </w:tc>
        <w:tc>
          <w:tcPr>
            <w:tcW w:w="3184" w:type="dxa"/>
            <w:vAlign w:val="top"/>
          </w:tcPr>
          <w:p w14:paraId="1DDEB72F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4A16E54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ABD0D7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70F7C58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2B297B70">
            <w:pPr>
              <w:pStyle w:val="5"/>
              <w:spacing w:before="66" w:line="241" w:lineRule="auto"/>
              <w:ind w:left="343"/>
            </w:pPr>
            <w:r>
              <w:rPr>
                <w:spacing w:val="-4"/>
              </w:rPr>
              <w:t>10</w:t>
            </w:r>
          </w:p>
        </w:tc>
        <w:tc>
          <w:tcPr>
            <w:tcW w:w="823" w:type="dxa"/>
            <w:vAlign w:val="top"/>
          </w:tcPr>
          <w:p w14:paraId="67CB8D7A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2980A06">
            <w:pPr>
              <w:spacing w:line="315" w:lineRule="auto"/>
              <w:rPr>
                <w:rFonts w:ascii="Arial"/>
                <w:sz w:val="21"/>
              </w:rPr>
            </w:pPr>
          </w:p>
          <w:p w14:paraId="16B80255">
            <w:pPr>
              <w:pStyle w:val="5"/>
              <w:spacing w:before="49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3C197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544F57C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EECE653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5318315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ADACDB0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7F5D3CD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68F3E34B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EFB4C68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0DD8B49">
            <w:pPr>
              <w:rPr>
                <w:rFonts w:ascii="Arial"/>
                <w:sz w:val="21"/>
              </w:rPr>
            </w:pPr>
          </w:p>
        </w:tc>
      </w:tr>
      <w:tr w14:paraId="57234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6EF5945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150DCBB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706B424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87D589C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BB72AB6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7B1B9C1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1E409E79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40528607">
            <w:pPr>
              <w:rPr>
                <w:rFonts w:ascii="Arial"/>
                <w:sz w:val="21"/>
              </w:rPr>
            </w:pPr>
          </w:p>
        </w:tc>
      </w:tr>
      <w:tr w14:paraId="04C60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7708DEF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084AD78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0115C0F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F03BFA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AA830DD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004393DF">
            <w:pPr>
              <w:pStyle w:val="5"/>
              <w:spacing w:before="66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4F110A85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35B99834">
            <w:pPr>
              <w:rPr>
                <w:rFonts w:ascii="Arial"/>
                <w:sz w:val="21"/>
              </w:rPr>
            </w:pPr>
          </w:p>
        </w:tc>
      </w:tr>
      <w:tr w14:paraId="19897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8A24659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753BDA02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7793723F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316BF3AF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B862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958B3D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AC9FB94">
            <w:pPr>
              <w:pStyle w:val="5"/>
              <w:spacing w:before="67" w:line="222" w:lineRule="auto"/>
              <w:ind w:left="1447"/>
            </w:pPr>
            <w:r>
              <w:rPr>
                <w:spacing w:val="-2"/>
              </w:rPr>
              <w:t>统计</w:t>
            </w:r>
          </w:p>
        </w:tc>
        <w:tc>
          <w:tcPr>
            <w:tcW w:w="674" w:type="dxa"/>
            <w:vAlign w:val="top"/>
          </w:tcPr>
          <w:p w14:paraId="6316C7C5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5693872E">
            <w:pPr>
              <w:pStyle w:val="5"/>
              <w:spacing w:before="66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611F7A89">
            <w:pPr>
              <w:pStyle w:val="5"/>
              <w:spacing w:before="66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44AEC102">
            <w:pPr>
              <w:pStyle w:val="5"/>
              <w:spacing w:before="66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1F01DF92">
            <w:pPr>
              <w:pStyle w:val="5"/>
              <w:spacing w:before="66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973A14A">
            <w:pPr>
              <w:rPr>
                <w:rFonts w:ascii="Arial"/>
                <w:sz w:val="21"/>
              </w:rPr>
            </w:pPr>
          </w:p>
        </w:tc>
      </w:tr>
      <w:tr w14:paraId="349DC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194D656">
            <w:pPr>
              <w:spacing w:line="435" w:lineRule="auto"/>
              <w:rPr>
                <w:rFonts w:ascii="Arial"/>
                <w:sz w:val="21"/>
              </w:rPr>
            </w:pPr>
          </w:p>
          <w:p w14:paraId="4831D751">
            <w:pPr>
              <w:pStyle w:val="5"/>
              <w:spacing w:before="49" w:line="197" w:lineRule="exact"/>
              <w:ind w:left="249"/>
            </w:pPr>
            <w:r>
              <w:rPr>
                <w:spacing w:val="-2"/>
                <w:position w:val="1"/>
              </w:rPr>
              <w:t>24</w:t>
            </w:r>
          </w:p>
        </w:tc>
        <w:tc>
          <w:tcPr>
            <w:tcW w:w="3184" w:type="dxa"/>
            <w:vAlign w:val="top"/>
          </w:tcPr>
          <w:p w14:paraId="33785103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5E2D4BF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6CEE34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E92A2FD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0DD2DCD6">
            <w:pPr>
              <w:pStyle w:val="5"/>
              <w:spacing w:before="66" w:line="241" w:lineRule="auto"/>
              <w:ind w:left="343"/>
            </w:pPr>
            <w:r>
              <w:rPr>
                <w:spacing w:val="-4"/>
              </w:rPr>
              <w:t>10</w:t>
            </w:r>
          </w:p>
        </w:tc>
        <w:tc>
          <w:tcPr>
            <w:tcW w:w="823" w:type="dxa"/>
            <w:vAlign w:val="top"/>
          </w:tcPr>
          <w:p w14:paraId="3440ABCD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3693F765">
            <w:pPr>
              <w:spacing w:line="315" w:lineRule="auto"/>
              <w:rPr>
                <w:rFonts w:ascii="Arial"/>
                <w:sz w:val="21"/>
              </w:rPr>
            </w:pPr>
          </w:p>
          <w:p w14:paraId="743BB77B">
            <w:pPr>
              <w:pStyle w:val="5"/>
              <w:spacing w:before="49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7BE9E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306A9BB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7868FCF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67A0A26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F4B30B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34BEA25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40455101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38DD4806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7D1CCBC6">
            <w:pPr>
              <w:rPr>
                <w:rFonts w:ascii="Arial"/>
                <w:sz w:val="21"/>
              </w:rPr>
            </w:pPr>
          </w:p>
        </w:tc>
      </w:tr>
      <w:tr w14:paraId="6C486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7CAE6E7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17A87D44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49B69F8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E230A4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79829D2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30285716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5BC9C48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7672BAB">
            <w:pPr>
              <w:rPr>
                <w:rFonts w:ascii="Arial"/>
                <w:sz w:val="21"/>
              </w:rPr>
            </w:pPr>
          </w:p>
        </w:tc>
      </w:tr>
      <w:tr w14:paraId="0643E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F3BFB75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CF2A61F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1789C6C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63A6CE4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D24E0B8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3BE7ACE5">
            <w:pPr>
              <w:pStyle w:val="5"/>
              <w:spacing w:before="66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65BF29A3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7B055E63">
            <w:pPr>
              <w:rPr>
                <w:rFonts w:ascii="Arial"/>
                <w:sz w:val="21"/>
              </w:rPr>
            </w:pPr>
          </w:p>
        </w:tc>
      </w:tr>
      <w:tr w14:paraId="17B4A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75378FFC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6ADA2A6E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685D23FC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0626E956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8550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3EDBC422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826B1E8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经济</w:t>
            </w:r>
          </w:p>
        </w:tc>
        <w:tc>
          <w:tcPr>
            <w:tcW w:w="674" w:type="dxa"/>
            <w:vAlign w:val="top"/>
          </w:tcPr>
          <w:p w14:paraId="01421D5C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30A5B885">
            <w:pPr>
              <w:pStyle w:val="5"/>
              <w:spacing w:before="66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5234A73D">
            <w:pPr>
              <w:pStyle w:val="5"/>
              <w:spacing w:before="66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6662A1AB">
            <w:pPr>
              <w:pStyle w:val="5"/>
              <w:spacing w:before="66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7FE83032">
            <w:pPr>
              <w:pStyle w:val="5"/>
              <w:spacing w:before="66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A2DF379">
            <w:pPr>
              <w:rPr>
                <w:rFonts w:ascii="Arial"/>
                <w:sz w:val="21"/>
              </w:rPr>
            </w:pPr>
          </w:p>
        </w:tc>
      </w:tr>
      <w:tr w14:paraId="3AD0F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D1EF0EC">
            <w:pPr>
              <w:spacing w:line="436" w:lineRule="auto"/>
              <w:rPr>
                <w:rFonts w:ascii="Arial"/>
                <w:sz w:val="21"/>
              </w:rPr>
            </w:pPr>
          </w:p>
          <w:p w14:paraId="716279DD">
            <w:pPr>
              <w:pStyle w:val="5"/>
              <w:spacing w:before="48" w:line="241" w:lineRule="auto"/>
              <w:ind w:left="249"/>
            </w:pPr>
            <w:r>
              <w:rPr>
                <w:spacing w:val="-2"/>
              </w:rPr>
              <w:t>25</w:t>
            </w:r>
          </w:p>
        </w:tc>
        <w:tc>
          <w:tcPr>
            <w:tcW w:w="3184" w:type="dxa"/>
            <w:vAlign w:val="top"/>
          </w:tcPr>
          <w:p w14:paraId="4E683D3C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382BD9E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EA80D2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2FF975B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75F6CF8B">
            <w:pPr>
              <w:pStyle w:val="5"/>
              <w:spacing w:before="67" w:line="241" w:lineRule="auto"/>
              <w:ind w:left="343"/>
            </w:pPr>
            <w:r>
              <w:rPr>
                <w:spacing w:val="-4"/>
              </w:rPr>
              <w:t>10</w:t>
            </w:r>
          </w:p>
        </w:tc>
        <w:tc>
          <w:tcPr>
            <w:tcW w:w="823" w:type="dxa"/>
            <w:vAlign w:val="top"/>
          </w:tcPr>
          <w:p w14:paraId="01BAF421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677DB34E">
            <w:pPr>
              <w:spacing w:line="316" w:lineRule="auto"/>
              <w:rPr>
                <w:rFonts w:ascii="Arial"/>
                <w:sz w:val="21"/>
              </w:rPr>
            </w:pPr>
          </w:p>
          <w:p w14:paraId="2AF234FC">
            <w:pPr>
              <w:pStyle w:val="5"/>
              <w:spacing w:before="48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2E955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C8D829D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BB7199F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3E65C6A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9BC64D5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876EA4A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3720012A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8C039A2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06057D91">
            <w:pPr>
              <w:rPr>
                <w:rFonts w:ascii="Arial"/>
                <w:sz w:val="21"/>
              </w:rPr>
            </w:pPr>
          </w:p>
        </w:tc>
      </w:tr>
      <w:tr w14:paraId="35B7B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123D18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3B4A9B0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2290077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0D3D62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426063F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2052F77E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B59AC64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A7081E6">
            <w:pPr>
              <w:rPr>
                <w:rFonts w:ascii="Arial"/>
                <w:sz w:val="21"/>
              </w:rPr>
            </w:pPr>
          </w:p>
        </w:tc>
      </w:tr>
      <w:tr w14:paraId="115DA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53A64EEF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AA26206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7090C25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19CCC23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0F37444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A6A1D1B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63AB48BB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7B2EB1F">
            <w:pPr>
              <w:rPr>
                <w:rFonts w:ascii="Arial"/>
                <w:sz w:val="21"/>
              </w:rPr>
            </w:pPr>
          </w:p>
        </w:tc>
      </w:tr>
    </w:tbl>
    <w:p w14:paraId="2FCC638E">
      <w:pPr>
        <w:rPr>
          <w:rFonts w:ascii="Arial"/>
          <w:sz w:val="21"/>
        </w:rPr>
      </w:pPr>
    </w:p>
    <w:p w14:paraId="3F645FE0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7" w:h="16839"/>
          <w:pgMar w:top="400" w:right="1277" w:bottom="1158" w:left="1474" w:header="0" w:footer="794" w:gutter="0"/>
          <w:cols w:space="720" w:num="1"/>
        </w:sectPr>
      </w:pPr>
    </w:p>
    <w:p w14:paraId="0F35A1ED">
      <w:pPr>
        <w:spacing w:before="13"/>
      </w:pPr>
    </w:p>
    <w:p w14:paraId="27066577">
      <w:pPr>
        <w:spacing w:before="13"/>
      </w:pPr>
    </w:p>
    <w:p w14:paraId="1C46FB44">
      <w:pPr>
        <w:spacing w:before="13"/>
      </w:pPr>
    </w:p>
    <w:p w14:paraId="3E824788">
      <w:pPr>
        <w:spacing w:before="13"/>
      </w:pPr>
    </w:p>
    <w:p w14:paraId="1E91B155">
      <w:pPr>
        <w:spacing w:before="13"/>
      </w:pPr>
    </w:p>
    <w:p w14:paraId="70FBC7D0">
      <w:pPr>
        <w:spacing w:before="13"/>
      </w:pPr>
    </w:p>
    <w:p w14:paraId="24F4FF9C">
      <w:pPr>
        <w:spacing w:before="13"/>
      </w:pPr>
    </w:p>
    <w:p w14:paraId="753274C8">
      <w:pPr>
        <w:spacing w:before="13"/>
      </w:pPr>
    </w:p>
    <w:p w14:paraId="483A92BD">
      <w:pPr>
        <w:spacing w:before="13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184"/>
        <w:gridCol w:w="674"/>
        <w:gridCol w:w="674"/>
        <w:gridCol w:w="600"/>
        <w:gridCol w:w="811"/>
        <w:gridCol w:w="823"/>
        <w:gridCol w:w="1741"/>
      </w:tblGrid>
      <w:tr w14:paraId="24803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B6D54C8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3DA9F9F5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2C561CD5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0F330AF3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18764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D7C47E3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67570286">
            <w:pPr>
              <w:pStyle w:val="5"/>
              <w:spacing w:before="61" w:line="222" w:lineRule="auto"/>
              <w:ind w:left="1451"/>
            </w:pPr>
            <w:r>
              <w:rPr>
                <w:spacing w:val="-3"/>
              </w:rPr>
              <w:t>审计</w:t>
            </w:r>
          </w:p>
        </w:tc>
        <w:tc>
          <w:tcPr>
            <w:tcW w:w="674" w:type="dxa"/>
            <w:vAlign w:val="top"/>
          </w:tcPr>
          <w:p w14:paraId="534A6B61">
            <w:pPr>
              <w:pStyle w:val="5"/>
              <w:spacing w:before="62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4988CD03">
            <w:pPr>
              <w:pStyle w:val="5"/>
              <w:spacing w:before="61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707D66B8">
            <w:pPr>
              <w:pStyle w:val="5"/>
              <w:spacing w:before="61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43EB2004">
            <w:pPr>
              <w:pStyle w:val="5"/>
              <w:spacing w:before="62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4ED605DD">
            <w:pPr>
              <w:pStyle w:val="5"/>
              <w:spacing w:before="62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4821B48">
            <w:pPr>
              <w:rPr>
                <w:rFonts w:ascii="Arial"/>
                <w:sz w:val="21"/>
              </w:rPr>
            </w:pPr>
          </w:p>
        </w:tc>
      </w:tr>
      <w:tr w14:paraId="016CB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529B443C">
            <w:pPr>
              <w:spacing w:line="430" w:lineRule="auto"/>
              <w:rPr>
                <w:rFonts w:ascii="Arial"/>
                <w:sz w:val="21"/>
              </w:rPr>
            </w:pPr>
          </w:p>
          <w:p w14:paraId="43D6CACA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26</w:t>
            </w:r>
          </w:p>
        </w:tc>
        <w:tc>
          <w:tcPr>
            <w:tcW w:w="3184" w:type="dxa"/>
            <w:vAlign w:val="top"/>
          </w:tcPr>
          <w:p w14:paraId="117B0911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5B4A409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EBFB716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03EBD5C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A0A1E4B">
            <w:pPr>
              <w:pStyle w:val="5"/>
              <w:spacing w:before="62" w:line="241" w:lineRule="auto"/>
              <w:ind w:left="372"/>
            </w:pPr>
            <w:r>
              <w:t>6</w:t>
            </w:r>
          </w:p>
        </w:tc>
        <w:tc>
          <w:tcPr>
            <w:tcW w:w="823" w:type="dxa"/>
            <w:vAlign w:val="top"/>
          </w:tcPr>
          <w:p w14:paraId="0C2AAE76">
            <w:pPr>
              <w:pStyle w:val="5"/>
              <w:spacing w:before="133" w:line="101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0C52F261">
            <w:pPr>
              <w:spacing w:line="310" w:lineRule="auto"/>
              <w:rPr>
                <w:rFonts w:ascii="Arial"/>
                <w:sz w:val="21"/>
              </w:rPr>
            </w:pPr>
          </w:p>
          <w:p w14:paraId="33F72622">
            <w:pPr>
              <w:pStyle w:val="5"/>
              <w:spacing w:before="49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09DAD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4F85E31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2F3E4BD">
            <w:pPr>
              <w:pStyle w:val="5"/>
              <w:spacing w:before="60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3D7141A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D68EF4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55ACE6A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0B83E6AD">
            <w:pPr>
              <w:pStyle w:val="5"/>
              <w:spacing w:before="60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72BA8340">
            <w:pPr>
              <w:pStyle w:val="5"/>
              <w:spacing w:before="60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35A64B89">
            <w:pPr>
              <w:rPr>
                <w:rFonts w:ascii="Arial"/>
                <w:sz w:val="21"/>
              </w:rPr>
            </w:pPr>
          </w:p>
        </w:tc>
      </w:tr>
      <w:tr w14:paraId="70BE0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36868DC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28F1179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575B245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D70094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DE7D55C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7380C106">
            <w:pPr>
              <w:pStyle w:val="5"/>
              <w:spacing w:before="63" w:line="197" w:lineRule="exact"/>
              <w:ind w:left="370"/>
            </w:pPr>
            <w:r>
              <w:rPr>
                <w:position w:val="1"/>
              </w:rPr>
              <w:t>4</w:t>
            </w:r>
          </w:p>
        </w:tc>
        <w:tc>
          <w:tcPr>
            <w:tcW w:w="823" w:type="dxa"/>
            <w:vAlign w:val="top"/>
          </w:tcPr>
          <w:p w14:paraId="0409DC25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16A7D8ED">
            <w:pPr>
              <w:rPr>
                <w:rFonts w:ascii="Arial"/>
                <w:sz w:val="21"/>
              </w:rPr>
            </w:pPr>
          </w:p>
        </w:tc>
      </w:tr>
      <w:tr w14:paraId="61441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E05296B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94D208E">
            <w:pPr>
              <w:pStyle w:val="5"/>
              <w:spacing w:before="62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149F62E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BDB4CB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15949C73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54F94BEB">
            <w:pPr>
              <w:pStyle w:val="5"/>
              <w:spacing w:before="62" w:line="198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552CDF43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7770B68">
            <w:pPr>
              <w:rPr>
                <w:rFonts w:ascii="Arial"/>
                <w:sz w:val="21"/>
              </w:rPr>
            </w:pPr>
          </w:p>
        </w:tc>
      </w:tr>
      <w:tr w14:paraId="4845E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FC3745C">
            <w:pPr>
              <w:pStyle w:val="5"/>
              <w:spacing w:before="203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1260020E">
            <w:pPr>
              <w:pStyle w:val="5"/>
              <w:spacing w:before="61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47400E5C">
            <w:pPr>
              <w:pStyle w:val="5"/>
              <w:spacing w:before="61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39C7BBD">
            <w:pPr>
              <w:pStyle w:val="5"/>
              <w:spacing w:before="203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7666E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39254AA8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0086A6C">
            <w:pPr>
              <w:pStyle w:val="5"/>
              <w:spacing w:before="64" w:line="221" w:lineRule="auto"/>
              <w:ind w:left="109"/>
            </w:pPr>
            <w:r>
              <w:rPr>
                <w:spacing w:val="-1"/>
              </w:rPr>
              <w:t>党校、行政学院（校）系统教师（省、市级）</w:t>
            </w:r>
          </w:p>
        </w:tc>
        <w:tc>
          <w:tcPr>
            <w:tcW w:w="674" w:type="dxa"/>
            <w:vAlign w:val="top"/>
          </w:tcPr>
          <w:p w14:paraId="167279DD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150F8A38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061C2B5C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65BD5833">
            <w:pPr>
              <w:pStyle w:val="5"/>
              <w:spacing w:before="64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2DAF2A7B">
            <w:pPr>
              <w:pStyle w:val="5"/>
              <w:spacing w:before="64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26C0FDE0">
            <w:pPr>
              <w:rPr>
                <w:rFonts w:ascii="Arial"/>
                <w:sz w:val="21"/>
              </w:rPr>
            </w:pPr>
          </w:p>
        </w:tc>
      </w:tr>
      <w:tr w14:paraId="08526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1BA9E065">
            <w:pPr>
              <w:spacing w:line="291" w:lineRule="auto"/>
              <w:rPr>
                <w:rFonts w:ascii="Arial"/>
                <w:sz w:val="21"/>
              </w:rPr>
            </w:pPr>
          </w:p>
          <w:p w14:paraId="7B6FA66A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27</w:t>
            </w:r>
          </w:p>
        </w:tc>
        <w:tc>
          <w:tcPr>
            <w:tcW w:w="3184" w:type="dxa"/>
            <w:vAlign w:val="top"/>
          </w:tcPr>
          <w:p w14:paraId="58543F54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11DE0EB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8B3BAA9">
            <w:pPr>
              <w:pStyle w:val="5"/>
              <w:spacing w:before="63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52ECC213">
            <w:pPr>
              <w:pStyle w:val="5"/>
              <w:spacing w:before="63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143215F2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78989DA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69E5DEA">
            <w:pPr>
              <w:rPr>
                <w:rFonts w:ascii="Arial"/>
                <w:sz w:val="21"/>
              </w:rPr>
            </w:pPr>
          </w:p>
        </w:tc>
      </w:tr>
      <w:tr w14:paraId="3BC43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5080DB3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4B18281">
            <w:pPr>
              <w:pStyle w:val="5"/>
              <w:spacing w:before="62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7B1ED6E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4F871D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448FD93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3162A488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99D34AE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B027E3C">
            <w:pPr>
              <w:rPr>
                <w:rFonts w:ascii="Arial"/>
                <w:sz w:val="21"/>
              </w:rPr>
            </w:pPr>
          </w:p>
        </w:tc>
      </w:tr>
      <w:tr w14:paraId="427A4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6AE9EBA4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6B52913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0F8C0D1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980D754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129C0A2B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1C324CD2">
            <w:pPr>
              <w:pStyle w:val="5"/>
              <w:spacing w:before="65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721A4E6C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54477DCB">
            <w:pPr>
              <w:rPr>
                <w:rFonts w:ascii="Arial"/>
                <w:sz w:val="21"/>
              </w:rPr>
            </w:pPr>
          </w:p>
        </w:tc>
      </w:tr>
      <w:tr w14:paraId="79CF6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62B3925F">
            <w:pPr>
              <w:pStyle w:val="5"/>
              <w:spacing w:before="205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5F108CF3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4404FF09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0E426A07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6796F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79D8C25E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D25C4FF">
            <w:pPr>
              <w:pStyle w:val="5"/>
              <w:spacing w:before="62" w:line="221" w:lineRule="auto"/>
              <w:ind w:left="244"/>
            </w:pPr>
            <w:r>
              <w:rPr>
                <w:spacing w:val="-1"/>
              </w:rPr>
              <w:t>党校、行政学院（校）系统教师（县级）</w:t>
            </w:r>
          </w:p>
        </w:tc>
        <w:tc>
          <w:tcPr>
            <w:tcW w:w="674" w:type="dxa"/>
            <w:vAlign w:val="top"/>
          </w:tcPr>
          <w:p w14:paraId="7A9DE074">
            <w:pPr>
              <w:pStyle w:val="5"/>
              <w:spacing w:before="63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0BBE63D8">
            <w:pPr>
              <w:pStyle w:val="5"/>
              <w:spacing w:before="62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26A552CD">
            <w:pPr>
              <w:pStyle w:val="5"/>
              <w:spacing w:before="62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28C0F765">
            <w:pPr>
              <w:pStyle w:val="5"/>
              <w:spacing w:before="62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745D103A">
            <w:pPr>
              <w:pStyle w:val="5"/>
              <w:spacing w:before="62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7E5F889">
            <w:pPr>
              <w:rPr>
                <w:rFonts w:ascii="Arial"/>
                <w:sz w:val="21"/>
              </w:rPr>
            </w:pPr>
          </w:p>
        </w:tc>
      </w:tr>
      <w:tr w14:paraId="705CD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140F491">
            <w:pPr>
              <w:spacing w:line="434" w:lineRule="auto"/>
              <w:rPr>
                <w:rFonts w:ascii="Arial"/>
                <w:sz w:val="21"/>
              </w:rPr>
            </w:pPr>
          </w:p>
          <w:p w14:paraId="5189C9E4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28</w:t>
            </w:r>
          </w:p>
        </w:tc>
        <w:tc>
          <w:tcPr>
            <w:tcW w:w="3184" w:type="dxa"/>
            <w:vAlign w:val="top"/>
          </w:tcPr>
          <w:p w14:paraId="20B8AB17">
            <w:pPr>
              <w:pStyle w:val="5"/>
              <w:spacing w:before="65" w:line="221" w:lineRule="auto"/>
              <w:ind w:left="396"/>
            </w:pPr>
            <w:r>
              <w:rPr>
                <w:spacing w:val="-2"/>
              </w:rPr>
              <w:t>高职（具有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年以上基层工作经历）</w:t>
            </w:r>
          </w:p>
        </w:tc>
        <w:tc>
          <w:tcPr>
            <w:tcW w:w="674" w:type="dxa"/>
            <w:vAlign w:val="top"/>
          </w:tcPr>
          <w:p w14:paraId="4FB1E61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D766CD2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08CA3CA2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5351A7D1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0AB4ADEA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0EE6D3E">
            <w:pPr>
              <w:rPr>
                <w:rFonts w:ascii="Arial"/>
                <w:sz w:val="21"/>
              </w:rPr>
            </w:pPr>
          </w:p>
        </w:tc>
      </w:tr>
      <w:tr w14:paraId="73C31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A319A3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D9EF9CB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34B7540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60CF5FF">
            <w:pPr>
              <w:pStyle w:val="5"/>
              <w:spacing w:before="66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6877E2E6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0D06D44F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4CE91D0E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2399B05F">
            <w:pPr>
              <w:rPr>
                <w:rFonts w:ascii="Arial"/>
                <w:sz w:val="21"/>
              </w:rPr>
            </w:pPr>
          </w:p>
        </w:tc>
      </w:tr>
      <w:tr w14:paraId="79FAB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287B7E2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3C2B2AA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688B1B7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073C55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751BF8D">
            <w:pPr>
              <w:pStyle w:val="5"/>
              <w:spacing w:before="63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1F20D94B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6EF0481F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004B5B4">
            <w:pPr>
              <w:rPr>
                <w:rFonts w:ascii="Arial"/>
                <w:sz w:val="21"/>
              </w:rPr>
            </w:pPr>
          </w:p>
        </w:tc>
      </w:tr>
      <w:tr w14:paraId="23116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19B33138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3D632F56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36FF66E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3BAAC1C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A4D7692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5EBD8E67">
            <w:pPr>
              <w:pStyle w:val="5"/>
              <w:spacing w:before="66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5280CBDE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406E695">
            <w:pPr>
              <w:rPr>
                <w:rFonts w:ascii="Arial"/>
                <w:sz w:val="21"/>
              </w:rPr>
            </w:pPr>
          </w:p>
        </w:tc>
      </w:tr>
      <w:tr w14:paraId="7D289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0BEA03B9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184" w:type="dxa"/>
            <w:vAlign w:val="top"/>
          </w:tcPr>
          <w:p w14:paraId="3F65C191">
            <w:pPr>
              <w:pStyle w:val="5"/>
              <w:spacing w:before="66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3582" w:type="dxa"/>
            <w:gridSpan w:val="5"/>
            <w:vAlign w:val="top"/>
          </w:tcPr>
          <w:p w14:paraId="63950700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3FA56A79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E884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4AEABA3B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25BAA5AC">
            <w:pPr>
              <w:pStyle w:val="5"/>
              <w:spacing w:before="63" w:line="221" w:lineRule="auto"/>
              <w:ind w:left="1294"/>
            </w:pPr>
            <w:r>
              <w:rPr>
                <w:spacing w:val="-2"/>
              </w:rPr>
              <w:t>工艺美术</w:t>
            </w:r>
          </w:p>
        </w:tc>
        <w:tc>
          <w:tcPr>
            <w:tcW w:w="674" w:type="dxa"/>
            <w:vAlign w:val="top"/>
          </w:tcPr>
          <w:p w14:paraId="7B135BB0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674" w:type="dxa"/>
            <w:vAlign w:val="top"/>
          </w:tcPr>
          <w:p w14:paraId="6FC49560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00" w:type="dxa"/>
            <w:vAlign w:val="top"/>
          </w:tcPr>
          <w:p w14:paraId="732D6F41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11" w:type="dxa"/>
            <w:vAlign w:val="top"/>
          </w:tcPr>
          <w:p w14:paraId="72B6285A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823" w:type="dxa"/>
            <w:vAlign w:val="top"/>
          </w:tcPr>
          <w:p w14:paraId="699ACF20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117A65D3">
            <w:pPr>
              <w:rPr>
                <w:rFonts w:ascii="Arial"/>
                <w:sz w:val="21"/>
              </w:rPr>
            </w:pPr>
          </w:p>
        </w:tc>
      </w:tr>
      <w:tr w14:paraId="06823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44AA484">
            <w:pPr>
              <w:spacing w:line="284" w:lineRule="auto"/>
              <w:rPr>
                <w:rFonts w:ascii="Arial"/>
                <w:sz w:val="21"/>
              </w:rPr>
            </w:pPr>
          </w:p>
          <w:p w14:paraId="72510089">
            <w:pPr>
              <w:spacing w:line="284" w:lineRule="auto"/>
              <w:rPr>
                <w:rFonts w:ascii="Arial"/>
                <w:sz w:val="21"/>
              </w:rPr>
            </w:pPr>
          </w:p>
          <w:p w14:paraId="0095232B">
            <w:pPr>
              <w:spacing w:line="284" w:lineRule="auto"/>
              <w:rPr>
                <w:rFonts w:ascii="Arial"/>
                <w:sz w:val="21"/>
              </w:rPr>
            </w:pPr>
          </w:p>
          <w:p w14:paraId="4908B886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29</w:t>
            </w:r>
          </w:p>
        </w:tc>
        <w:tc>
          <w:tcPr>
            <w:tcW w:w="3184" w:type="dxa"/>
            <w:vAlign w:val="top"/>
          </w:tcPr>
          <w:p w14:paraId="43D251B4">
            <w:pPr>
              <w:pStyle w:val="5"/>
              <w:spacing w:before="66" w:line="221" w:lineRule="auto"/>
              <w:ind w:left="844"/>
            </w:pPr>
            <w:r>
              <w:rPr>
                <w:spacing w:val="-1"/>
              </w:rPr>
              <w:t>专职从事工艺美术工作</w:t>
            </w:r>
          </w:p>
        </w:tc>
        <w:tc>
          <w:tcPr>
            <w:tcW w:w="674" w:type="dxa"/>
            <w:vAlign w:val="top"/>
          </w:tcPr>
          <w:p w14:paraId="677DB72E">
            <w:pPr>
              <w:pStyle w:val="5"/>
              <w:spacing w:before="66" w:line="241" w:lineRule="auto"/>
              <w:ind w:left="305"/>
            </w:pPr>
            <w:r>
              <w:t>5</w:t>
            </w:r>
          </w:p>
        </w:tc>
        <w:tc>
          <w:tcPr>
            <w:tcW w:w="674" w:type="dxa"/>
            <w:vAlign w:val="top"/>
          </w:tcPr>
          <w:p w14:paraId="1747CB1B">
            <w:pPr>
              <w:pStyle w:val="5"/>
              <w:spacing w:before="66" w:line="241" w:lineRule="auto"/>
              <w:ind w:left="275"/>
            </w:pPr>
            <w:r>
              <w:rPr>
                <w:spacing w:val="-4"/>
              </w:rPr>
              <w:t>10</w:t>
            </w:r>
          </w:p>
        </w:tc>
        <w:tc>
          <w:tcPr>
            <w:tcW w:w="600" w:type="dxa"/>
            <w:vAlign w:val="top"/>
          </w:tcPr>
          <w:p w14:paraId="178FE196">
            <w:pPr>
              <w:pStyle w:val="5"/>
              <w:spacing w:before="137" w:line="102" w:lineRule="exact"/>
              <w:ind w:left="151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11" w:type="dxa"/>
            <w:vAlign w:val="top"/>
          </w:tcPr>
          <w:p w14:paraId="2C229FEC">
            <w:pPr>
              <w:pStyle w:val="5"/>
              <w:spacing w:before="137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3459BEA2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4005DE04">
            <w:pPr>
              <w:spacing w:line="376" w:lineRule="auto"/>
              <w:rPr>
                <w:rFonts w:ascii="Arial"/>
                <w:sz w:val="21"/>
              </w:rPr>
            </w:pPr>
          </w:p>
          <w:p w14:paraId="590254DC">
            <w:pPr>
              <w:pStyle w:val="5"/>
              <w:spacing w:before="49" w:line="296" w:lineRule="auto"/>
              <w:ind w:left="112" w:right="126"/>
              <w:jc w:val="both"/>
            </w:pPr>
            <w:r>
              <w:rPr>
                <w:spacing w:val="-1"/>
              </w:rPr>
              <w:t>对于中专以下学历的人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员，请参考《贵州省工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艺美术系列专业技术职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务任职资格申报评审条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件》的要求。</w:t>
            </w:r>
          </w:p>
        </w:tc>
      </w:tr>
      <w:tr w14:paraId="6DBDE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6D59F79B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7B7C15F3">
            <w:pPr>
              <w:pStyle w:val="5"/>
              <w:spacing w:before="66" w:line="221" w:lineRule="auto"/>
              <w:ind w:left="394"/>
            </w:pPr>
            <w:r>
              <w:rPr>
                <w:spacing w:val="-1"/>
              </w:rPr>
              <w:t>省级或高级工艺美术师从事专业工作</w:t>
            </w:r>
          </w:p>
        </w:tc>
        <w:tc>
          <w:tcPr>
            <w:tcW w:w="674" w:type="dxa"/>
            <w:vAlign w:val="top"/>
          </w:tcPr>
          <w:p w14:paraId="5A0ADE25">
            <w:pPr>
              <w:pStyle w:val="5"/>
              <w:spacing w:before="66" w:line="241" w:lineRule="auto"/>
              <w:ind w:left="305"/>
            </w:pPr>
            <w:r>
              <w:t>3</w:t>
            </w:r>
          </w:p>
        </w:tc>
        <w:tc>
          <w:tcPr>
            <w:tcW w:w="674" w:type="dxa"/>
            <w:vAlign w:val="top"/>
          </w:tcPr>
          <w:p w14:paraId="22BD3464">
            <w:pPr>
              <w:pStyle w:val="5"/>
              <w:spacing w:before="66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00" w:type="dxa"/>
            <w:vAlign w:val="top"/>
          </w:tcPr>
          <w:p w14:paraId="49F36C8D">
            <w:pPr>
              <w:pStyle w:val="5"/>
              <w:spacing w:before="137" w:line="102" w:lineRule="exact"/>
              <w:ind w:left="151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11" w:type="dxa"/>
            <w:vAlign w:val="top"/>
          </w:tcPr>
          <w:p w14:paraId="60304A6A">
            <w:pPr>
              <w:pStyle w:val="5"/>
              <w:spacing w:before="137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02E56225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7F43A7AA">
            <w:pPr>
              <w:rPr>
                <w:rFonts w:ascii="Arial"/>
                <w:sz w:val="21"/>
              </w:rPr>
            </w:pPr>
          </w:p>
        </w:tc>
      </w:tr>
      <w:tr w14:paraId="2297A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3358B680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4DF4DE67">
            <w:pPr>
              <w:pStyle w:val="5"/>
              <w:spacing w:before="63" w:line="222" w:lineRule="auto"/>
              <w:ind w:left="1457"/>
            </w:pPr>
            <w:r>
              <w:rPr>
                <w:spacing w:val="-5"/>
              </w:rPr>
              <w:t>中专</w:t>
            </w:r>
          </w:p>
        </w:tc>
        <w:tc>
          <w:tcPr>
            <w:tcW w:w="674" w:type="dxa"/>
            <w:vAlign w:val="top"/>
          </w:tcPr>
          <w:p w14:paraId="01195458">
            <w:pPr>
              <w:pStyle w:val="5"/>
              <w:spacing w:before="63" w:line="198" w:lineRule="exact"/>
              <w:ind w:left="304"/>
            </w:pPr>
            <w:r>
              <w:rPr>
                <w:position w:val="1"/>
              </w:rPr>
              <w:t>2</w:t>
            </w:r>
          </w:p>
        </w:tc>
        <w:tc>
          <w:tcPr>
            <w:tcW w:w="674" w:type="dxa"/>
            <w:vAlign w:val="top"/>
          </w:tcPr>
          <w:p w14:paraId="7828CB4C">
            <w:pPr>
              <w:pStyle w:val="5"/>
              <w:spacing w:before="63" w:line="198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00" w:type="dxa"/>
            <w:vAlign w:val="top"/>
          </w:tcPr>
          <w:p w14:paraId="13E12C67">
            <w:pPr>
              <w:pStyle w:val="5"/>
              <w:spacing w:before="64" w:line="241" w:lineRule="auto"/>
              <w:ind w:left="268"/>
            </w:pPr>
            <w:r>
              <w:t>5</w:t>
            </w:r>
          </w:p>
        </w:tc>
        <w:tc>
          <w:tcPr>
            <w:tcW w:w="811" w:type="dxa"/>
            <w:vAlign w:val="top"/>
          </w:tcPr>
          <w:p w14:paraId="5E984994">
            <w:pPr>
              <w:pStyle w:val="5"/>
              <w:spacing w:before="135" w:line="101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823" w:type="dxa"/>
            <w:vAlign w:val="top"/>
          </w:tcPr>
          <w:p w14:paraId="3B73C526">
            <w:pPr>
              <w:pStyle w:val="5"/>
              <w:spacing w:before="135" w:line="101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44E1300">
            <w:pPr>
              <w:rPr>
                <w:rFonts w:ascii="Arial"/>
                <w:sz w:val="21"/>
              </w:rPr>
            </w:pPr>
          </w:p>
        </w:tc>
      </w:tr>
      <w:tr w14:paraId="11521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02F0CB91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849637A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674" w:type="dxa"/>
            <w:vAlign w:val="top"/>
          </w:tcPr>
          <w:p w14:paraId="1B5CDA06">
            <w:pPr>
              <w:pStyle w:val="5"/>
              <w:spacing w:before="66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674" w:type="dxa"/>
            <w:vAlign w:val="top"/>
          </w:tcPr>
          <w:p w14:paraId="6A6520F5">
            <w:pPr>
              <w:pStyle w:val="5"/>
              <w:spacing w:before="66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00" w:type="dxa"/>
            <w:vAlign w:val="top"/>
          </w:tcPr>
          <w:p w14:paraId="5C51D0C0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5C2B0F84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177541EB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8449008">
            <w:pPr>
              <w:rPr>
                <w:rFonts w:ascii="Arial"/>
                <w:sz w:val="21"/>
              </w:rPr>
            </w:pPr>
          </w:p>
        </w:tc>
      </w:tr>
      <w:tr w14:paraId="023D5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45C2E27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51156395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674" w:type="dxa"/>
            <w:vAlign w:val="top"/>
          </w:tcPr>
          <w:p w14:paraId="0D875D8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76759BA">
            <w:pPr>
              <w:pStyle w:val="5"/>
              <w:spacing w:before="66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7FC4459F">
            <w:pPr>
              <w:pStyle w:val="5"/>
              <w:spacing w:before="66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11" w:type="dxa"/>
            <w:vAlign w:val="top"/>
          </w:tcPr>
          <w:p w14:paraId="32C62517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35C8457C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58EEA475">
            <w:pPr>
              <w:rPr>
                <w:rFonts w:ascii="Arial"/>
                <w:sz w:val="21"/>
              </w:rPr>
            </w:pPr>
          </w:p>
        </w:tc>
      </w:tr>
      <w:tr w14:paraId="25660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 w14:paraId="1808FDD5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8520A0F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674" w:type="dxa"/>
            <w:vAlign w:val="top"/>
          </w:tcPr>
          <w:p w14:paraId="0F8CCFC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4DE58C8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BB956AC">
            <w:pPr>
              <w:pStyle w:val="5"/>
              <w:spacing w:before="64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11" w:type="dxa"/>
            <w:vAlign w:val="top"/>
          </w:tcPr>
          <w:p w14:paraId="0FB9E6E3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823" w:type="dxa"/>
            <w:vAlign w:val="top"/>
          </w:tcPr>
          <w:p w14:paraId="53102FCD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  <w:bottom w:val="nil"/>
            </w:tcBorders>
            <w:vAlign w:val="top"/>
          </w:tcPr>
          <w:p w14:paraId="6C1238DE">
            <w:pPr>
              <w:rPr>
                <w:rFonts w:ascii="Arial"/>
                <w:sz w:val="21"/>
              </w:rPr>
            </w:pPr>
          </w:p>
        </w:tc>
      </w:tr>
      <w:tr w14:paraId="7F0A7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7CCF77EF">
            <w:pPr>
              <w:rPr>
                <w:rFonts w:ascii="Arial"/>
                <w:sz w:val="21"/>
              </w:rPr>
            </w:pPr>
          </w:p>
        </w:tc>
        <w:tc>
          <w:tcPr>
            <w:tcW w:w="3184" w:type="dxa"/>
            <w:vAlign w:val="top"/>
          </w:tcPr>
          <w:p w14:paraId="0200FC1B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674" w:type="dxa"/>
            <w:vAlign w:val="top"/>
          </w:tcPr>
          <w:p w14:paraId="7E9A75B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4F19265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49E4776"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 w14:paraId="3E2FEF94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823" w:type="dxa"/>
            <w:vAlign w:val="top"/>
          </w:tcPr>
          <w:p w14:paraId="728AB7A5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391DDC54">
            <w:pPr>
              <w:rPr>
                <w:rFonts w:ascii="Arial"/>
                <w:sz w:val="21"/>
              </w:rPr>
            </w:pPr>
          </w:p>
        </w:tc>
      </w:tr>
    </w:tbl>
    <w:p w14:paraId="3197F3C4">
      <w:pPr>
        <w:spacing w:before="45" w:line="221" w:lineRule="auto"/>
        <w:ind w:left="12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备注：1.——代表该学历不能正评申报该资格，如需申报，请选择破格</w:t>
      </w:r>
      <w:r>
        <w:rPr>
          <w:rFonts w:ascii="宋体" w:hAnsi="宋体" w:eastAsia="宋体" w:cs="宋体"/>
          <w:spacing w:val="-1"/>
          <w:sz w:val="15"/>
          <w:szCs w:val="15"/>
        </w:rPr>
        <w:t>申报方式。</w:t>
      </w:r>
    </w:p>
    <w:p w14:paraId="7D6ADF94">
      <w:pPr>
        <w:spacing w:before="60" w:line="220" w:lineRule="auto"/>
        <w:ind w:left="571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2.本表中的学历、任职资格、资历之间为递进关系，即先具备</w:t>
      </w:r>
      <w:r>
        <w:rPr>
          <w:rFonts w:ascii="宋体" w:hAnsi="宋体" w:eastAsia="宋体" w:cs="宋体"/>
          <w:spacing w:val="-2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XX</w:t>
      </w:r>
      <w:r>
        <w:rPr>
          <w:rFonts w:ascii="宋体" w:hAnsi="宋体" w:eastAsia="宋体" w:cs="宋体"/>
          <w:spacing w:val="-2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学历，取得</w:t>
      </w:r>
      <w:r>
        <w:rPr>
          <w:rFonts w:ascii="宋体" w:hAnsi="宋体" w:eastAsia="宋体" w:cs="宋体"/>
          <w:spacing w:val="-35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XX</w:t>
      </w:r>
      <w:r>
        <w:rPr>
          <w:rFonts w:ascii="宋体" w:hAnsi="宋体" w:eastAsia="宋体" w:cs="宋体"/>
          <w:spacing w:val="-32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任职资格，再任职或从事</w:t>
      </w:r>
      <w:r>
        <w:rPr>
          <w:rFonts w:ascii="宋体" w:hAnsi="宋体" w:eastAsia="宋体" w:cs="宋体"/>
          <w:spacing w:val="-33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xx</w:t>
      </w:r>
      <w:r>
        <w:rPr>
          <w:rFonts w:ascii="宋体" w:hAnsi="宋体" w:eastAsia="宋体" w:cs="宋体"/>
          <w:spacing w:val="-3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工作满</w:t>
      </w:r>
      <w:r>
        <w:rPr>
          <w:rFonts w:ascii="宋体" w:hAnsi="宋体" w:eastAsia="宋体" w:cs="宋体"/>
          <w:spacing w:val="-34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xx</w:t>
      </w:r>
      <w:r>
        <w:rPr>
          <w:rFonts w:ascii="宋体" w:hAnsi="宋体" w:eastAsia="宋体" w:cs="宋体"/>
          <w:spacing w:val="-2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年要求。</w:t>
      </w:r>
    </w:p>
    <w:p w14:paraId="40F2EEDD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3.初定的其他要求请参阅各职称系列评审条件。</w:t>
      </w:r>
    </w:p>
    <w:p w14:paraId="03EF7EFD">
      <w:pPr>
        <w:spacing w:line="221" w:lineRule="auto"/>
        <w:rPr>
          <w:rFonts w:ascii="宋体" w:hAnsi="宋体" w:eastAsia="宋体" w:cs="宋体"/>
          <w:sz w:val="15"/>
          <w:szCs w:val="15"/>
        </w:rPr>
        <w:sectPr>
          <w:footerReference r:id="rId30" w:type="default"/>
          <w:pgSz w:w="11907" w:h="16839"/>
          <w:pgMar w:top="400" w:right="1277" w:bottom="1158" w:left="1474" w:header="0" w:footer="794" w:gutter="0"/>
          <w:cols w:space="720" w:num="1"/>
        </w:sectPr>
      </w:pPr>
    </w:p>
    <w:p w14:paraId="1353D619">
      <w:pPr>
        <w:spacing w:line="248" w:lineRule="auto"/>
        <w:rPr>
          <w:rFonts w:ascii="Arial"/>
          <w:sz w:val="21"/>
        </w:rPr>
      </w:pPr>
    </w:p>
    <w:p w14:paraId="2386A559">
      <w:pPr>
        <w:spacing w:line="248" w:lineRule="auto"/>
        <w:rPr>
          <w:rFonts w:ascii="Arial"/>
          <w:sz w:val="21"/>
        </w:rPr>
      </w:pPr>
    </w:p>
    <w:p w14:paraId="587CDD77">
      <w:pPr>
        <w:spacing w:line="248" w:lineRule="auto"/>
        <w:rPr>
          <w:rFonts w:ascii="Arial"/>
          <w:sz w:val="21"/>
        </w:rPr>
      </w:pPr>
    </w:p>
    <w:p w14:paraId="10442208">
      <w:pPr>
        <w:spacing w:line="248" w:lineRule="auto"/>
        <w:rPr>
          <w:rFonts w:ascii="Arial"/>
          <w:sz w:val="21"/>
        </w:rPr>
      </w:pPr>
    </w:p>
    <w:p w14:paraId="2798B0E7">
      <w:pPr>
        <w:spacing w:line="249" w:lineRule="auto"/>
        <w:rPr>
          <w:rFonts w:ascii="Arial"/>
          <w:sz w:val="21"/>
        </w:rPr>
      </w:pPr>
    </w:p>
    <w:p w14:paraId="64773B61">
      <w:pPr>
        <w:spacing w:line="249" w:lineRule="auto"/>
        <w:rPr>
          <w:rFonts w:ascii="Arial"/>
          <w:sz w:val="21"/>
        </w:rPr>
      </w:pPr>
    </w:p>
    <w:p w14:paraId="09247B96">
      <w:pPr>
        <w:spacing w:line="249" w:lineRule="auto"/>
        <w:rPr>
          <w:rFonts w:ascii="Arial"/>
          <w:sz w:val="21"/>
        </w:rPr>
      </w:pPr>
    </w:p>
    <w:p w14:paraId="49651F48">
      <w:pPr>
        <w:spacing w:before="101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16A67D47">
      <w:pPr>
        <w:spacing w:before="182" w:line="223" w:lineRule="auto"/>
        <w:ind w:left="79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贵州省</w:t>
      </w:r>
      <w:r>
        <w:rPr>
          <w:rFonts w:ascii="宋体" w:hAnsi="宋体" w:eastAsia="宋体" w:cs="宋体"/>
          <w:spacing w:val="-7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XX</w:t>
      </w:r>
      <w:r>
        <w:rPr>
          <w:rFonts w:ascii="宋体" w:hAnsi="宋体" w:eastAsia="宋体" w:cs="宋体"/>
          <w:spacing w:val="-8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年度</w:t>
      </w:r>
      <w:r>
        <w:rPr>
          <w:rFonts w:ascii="宋体" w:hAnsi="宋体" w:eastAsia="宋体" w:cs="宋体"/>
          <w:spacing w:val="-9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XX</w:t>
      </w:r>
      <w:r>
        <w:rPr>
          <w:rFonts w:ascii="宋体" w:hAnsi="宋体" w:eastAsia="宋体" w:cs="宋体"/>
          <w:spacing w:val="-7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系列正高级技术职务</w:t>
      </w:r>
    </w:p>
    <w:p w14:paraId="4B583A7C">
      <w:pPr>
        <w:spacing w:before="106" w:line="223" w:lineRule="auto"/>
        <w:ind w:left="189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任职资格代表作评审意见表</w:t>
      </w:r>
    </w:p>
    <w:p w14:paraId="569E58D8">
      <w:pPr>
        <w:spacing w:line="108" w:lineRule="auto"/>
        <w:rPr>
          <w:rFonts w:ascii="Arial"/>
          <w:sz w:val="2"/>
        </w:rPr>
      </w:pPr>
    </w:p>
    <w:tbl>
      <w:tblPr>
        <w:tblStyle w:val="6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800"/>
        <w:gridCol w:w="1799"/>
        <w:gridCol w:w="2018"/>
        <w:gridCol w:w="321"/>
        <w:gridCol w:w="578"/>
        <w:gridCol w:w="931"/>
        <w:gridCol w:w="914"/>
        <w:gridCol w:w="820"/>
      </w:tblGrid>
      <w:tr w14:paraId="2E8F7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273" w:type="dxa"/>
            <w:gridSpan w:val="2"/>
            <w:vAlign w:val="top"/>
          </w:tcPr>
          <w:p w14:paraId="6CAFFE69">
            <w:pPr>
              <w:spacing w:before="151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作品编号</w:t>
            </w:r>
          </w:p>
        </w:tc>
        <w:tc>
          <w:tcPr>
            <w:tcW w:w="1799" w:type="dxa"/>
            <w:vAlign w:val="top"/>
          </w:tcPr>
          <w:p w14:paraId="778D228F"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gridSpan w:val="2"/>
            <w:vAlign w:val="top"/>
          </w:tcPr>
          <w:p w14:paraId="21155FAC">
            <w:pPr>
              <w:spacing w:before="151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申报专业</w:t>
            </w:r>
          </w:p>
        </w:tc>
        <w:tc>
          <w:tcPr>
            <w:tcW w:w="3243" w:type="dxa"/>
            <w:gridSpan w:val="4"/>
            <w:vAlign w:val="top"/>
          </w:tcPr>
          <w:p w14:paraId="2394351B">
            <w:pPr>
              <w:rPr>
                <w:rFonts w:ascii="Arial"/>
                <w:sz w:val="21"/>
              </w:rPr>
            </w:pPr>
          </w:p>
        </w:tc>
      </w:tr>
      <w:tr w14:paraId="290BC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73" w:type="dxa"/>
            <w:gridSpan w:val="2"/>
            <w:vAlign w:val="top"/>
          </w:tcPr>
          <w:p w14:paraId="0D660AA9">
            <w:pPr>
              <w:spacing w:before="146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评审专家姓名</w:t>
            </w:r>
          </w:p>
        </w:tc>
        <w:tc>
          <w:tcPr>
            <w:tcW w:w="1799" w:type="dxa"/>
            <w:vAlign w:val="top"/>
          </w:tcPr>
          <w:p w14:paraId="68CB2407"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gridSpan w:val="2"/>
            <w:vAlign w:val="top"/>
          </w:tcPr>
          <w:p w14:paraId="6CD8D725">
            <w:pPr>
              <w:spacing w:before="146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申报专业技术职务</w:t>
            </w:r>
          </w:p>
        </w:tc>
        <w:tc>
          <w:tcPr>
            <w:tcW w:w="3243" w:type="dxa"/>
            <w:gridSpan w:val="4"/>
            <w:vAlign w:val="top"/>
          </w:tcPr>
          <w:p w14:paraId="332A5ACB">
            <w:pPr>
              <w:rPr>
                <w:rFonts w:ascii="Arial"/>
                <w:sz w:val="21"/>
              </w:rPr>
            </w:pPr>
          </w:p>
        </w:tc>
      </w:tr>
      <w:tr w14:paraId="3C57B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654" w:type="dxa"/>
            <w:gridSpan w:val="9"/>
            <w:vAlign w:val="top"/>
          </w:tcPr>
          <w:p w14:paraId="7218AE9E">
            <w:pPr>
              <w:spacing w:before="146" w:line="216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代表作名称：</w:t>
            </w:r>
          </w:p>
        </w:tc>
      </w:tr>
      <w:tr w14:paraId="3A081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654" w:type="dxa"/>
            <w:gridSpan w:val="9"/>
            <w:vAlign w:val="top"/>
          </w:tcPr>
          <w:p w14:paraId="5135D18E">
            <w:pPr>
              <w:spacing w:before="147" w:line="216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一、代表作评价：</w:t>
            </w:r>
          </w:p>
        </w:tc>
      </w:tr>
      <w:tr w14:paraId="20804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7EA8777A">
            <w:pPr>
              <w:spacing w:before="120" w:line="198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目</w:t>
            </w:r>
          </w:p>
        </w:tc>
        <w:tc>
          <w:tcPr>
            <w:tcW w:w="5617" w:type="dxa"/>
            <w:gridSpan w:val="3"/>
            <w:vMerge w:val="restart"/>
            <w:tcBorders>
              <w:bottom w:val="nil"/>
            </w:tcBorders>
            <w:vAlign w:val="top"/>
          </w:tcPr>
          <w:p w14:paraId="475A1DE1">
            <w:pPr>
              <w:spacing w:before="308" w:line="218" w:lineRule="auto"/>
              <w:ind w:left="20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内           容</w:t>
            </w:r>
          </w:p>
        </w:tc>
        <w:tc>
          <w:tcPr>
            <w:tcW w:w="3564" w:type="dxa"/>
            <w:gridSpan w:val="5"/>
            <w:vAlign w:val="top"/>
          </w:tcPr>
          <w:p w14:paraId="3C5CFA4F">
            <w:pPr>
              <w:spacing w:before="147" w:line="218" w:lineRule="auto"/>
              <w:ind w:left="1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价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级</w:t>
            </w:r>
          </w:p>
        </w:tc>
      </w:tr>
      <w:tr w14:paraId="769EC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033B60D3">
            <w:pPr>
              <w:rPr>
                <w:rFonts w:ascii="Arial"/>
                <w:sz w:val="21"/>
              </w:rPr>
            </w:pPr>
          </w:p>
        </w:tc>
        <w:tc>
          <w:tcPr>
            <w:tcW w:w="5617" w:type="dxa"/>
            <w:gridSpan w:val="3"/>
            <w:vMerge w:val="continue"/>
            <w:tcBorders>
              <w:top w:val="nil"/>
            </w:tcBorders>
            <w:vAlign w:val="top"/>
          </w:tcPr>
          <w:p w14:paraId="12B1240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 w14:paraId="534E62E6">
            <w:pPr>
              <w:spacing w:before="147" w:line="219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好</w:t>
            </w:r>
          </w:p>
        </w:tc>
        <w:tc>
          <w:tcPr>
            <w:tcW w:w="931" w:type="dxa"/>
            <w:vAlign w:val="top"/>
          </w:tcPr>
          <w:p w14:paraId="0A8D2775">
            <w:pPr>
              <w:spacing w:before="148" w:line="217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较好</w:t>
            </w:r>
          </w:p>
        </w:tc>
        <w:tc>
          <w:tcPr>
            <w:tcW w:w="914" w:type="dxa"/>
            <w:vAlign w:val="top"/>
          </w:tcPr>
          <w:p w14:paraId="79FB161D">
            <w:pPr>
              <w:spacing w:before="147" w:line="220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一般</w:t>
            </w:r>
          </w:p>
        </w:tc>
        <w:tc>
          <w:tcPr>
            <w:tcW w:w="820" w:type="dxa"/>
            <w:vAlign w:val="top"/>
          </w:tcPr>
          <w:p w14:paraId="5E0A77DF">
            <w:pPr>
              <w:spacing w:before="148" w:line="220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差</w:t>
            </w:r>
          </w:p>
        </w:tc>
      </w:tr>
      <w:tr w14:paraId="1D17E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489D3D16">
            <w:pPr>
              <w:spacing w:before="120" w:line="204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先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进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性</w:t>
            </w:r>
          </w:p>
        </w:tc>
        <w:tc>
          <w:tcPr>
            <w:tcW w:w="5617" w:type="dxa"/>
            <w:gridSpan w:val="3"/>
            <w:vAlign w:val="top"/>
          </w:tcPr>
          <w:p w14:paraId="43A93D18">
            <w:pPr>
              <w:spacing w:before="21" w:line="205" w:lineRule="auto"/>
              <w:ind w:left="107" w:right="103" w:firstLine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1.在科学理论、技术水平或人文社科方面提出新见解、新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概念、新理论、新方法的深度和广度</w:t>
            </w:r>
          </w:p>
        </w:tc>
        <w:tc>
          <w:tcPr>
            <w:tcW w:w="899" w:type="dxa"/>
            <w:gridSpan w:val="2"/>
            <w:vAlign w:val="top"/>
          </w:tcPr>
          <w:p w14:paraId="314479FF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6367620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EF2A40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2BB9868">
            <w:pPr>
              <w:rPr>
                <w:rFonts w:ascii="Arial"/>
                <w:sz w:val="21"/>
              </w:rPr>
            </w:pPr>
          </w:p>
        </w:tc>
      </w:tr>
      <w:tr w14:paraId="58F31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762E9DC2">
            <w:pPr>
              <w:rPr>
                <w:rFonts w:ascii="Arial"/>
                <w:sz w:val="21"/>
              </w:rPr>
            </w:pPr>
          </w:p>
        </w:tc>
        <w:tc>
          <w:tcPr>
            <w:tcW w:w="5617" w:type="dxa"/>
            <w:gridSpan w:val="3"/>
            <w:vAlign w:val="top"/>
          </w:tcPr>
          <w:p w14:paraId="33B29801">
            <w:pPr>
              <w:spacing w:before="221" w:line="216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2.在拓宽本学科领域，推动本学科发展方面的贡献</w:t>
            </w:r>
          </w:p>
        </w:tc>
        <w:tc>
          <w:tcPr>
            <w:tcW w:w="899" w:type="dxa"/>
            <w:gridSpan w:val="2"/>
            <w:vAlign w:val="top"/>
          </w:tcPr>
          <w:p w14:paraId="401900B6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702BE2C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1C2E45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3380B61">
            <w:pPr>
              <w:rPr>
                <w:rFonts w:ascii="Arial"/>
                <w:sz w:val="21"/>
              </w:rPr>
            </w:pPr>
          </w:p>
        </w:tc>
      </w:tr>
      <w:tr w14:paraId="654E8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3811CAD9">
            <w:pPr>
              <w:spacing w:before="120" w:line="205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性</w:t>
            </w:r>
          </w:p>
        </w:tc>
        <w:tc>
          <w:tcPr>
            <w:tcW w:w="5617" w:type="dxa"/>
            <w:gridSpan w:val="3"/>
            <w:vAlign w:val="top"/>
          </w:tcPr>
          <w:p w14:paraId="20E65809">
            <w:pPr>
              <w:spacing w:before="84" w:line="217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1.作品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自身的正确性和深刻性</w:t>
            </w:r>
          </w:p>
        </w:tc>
        <w:tc>
          <w:tcPr>
            <w:tcW w:w="899" w:type="dxa"/>
            <w:gridSpan w:val="2"/>
            <w:vAlign w:val="top"/>
          </w:tcPr>
          <w:p w14:paraId="522E34FD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370D435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894D8B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DE68E40">
            <w:pPr>
              <w:rPr>
                <w:rFonts w:ascii="Arial"/>
                <w:sz w:val="21"/>
              </w:rPr>
            </w:pPr>
          </w:p>
        </w:tc>
      </w:tr>
      <w:tr w14:paraId="75E9B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5FF225">
            <w:pPr>
              <w:rPr>
                <w:rFonts w:ascii="Arial"/>
                <w:sz w:val="21"/>
              </w:rPr>
            </w:pPr>
          </w:p>
        </w:tc>
        <w:tc>
          <w:tcPr>
            <w:tcW w:w="5617" w:type="dxa"/>
            <w:gridSpan w:val="3"/>
            <w:vAlign w:val="top"/>
          </w:tcPr>
          <w:p w14:paraId="08225C76">
            <w:pPr>
              <w:spacing w:before="85" w:line="217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2.所依据理论、原则和方法的正确性、科学性</w:t>
            </w:r>
          </w:p>
        </w:tc>
        <w:tc>
          <w:tcPr>
            <w:tcW w:w="899" w:type="dxa"/>
            <w:gridSpan w:val="2"/>
            <w:vAlign w:val="top"/>
          </w:tcPr>
          <w:p w14:paraId="64F3911C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63AF2C6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9CBEAE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26BE932">
            <w:pPr>
              <w:rPr>
                <w:rFonts w:ascii="Arial"/>
                <w:sz w:val="21"/>
              </w:rPr>
            </w:pPr>
          </w:p>
        </w:tc>
      </w:tr>
      <w:tr w14:paraId="44366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527C4386">
            <w:pPr>
              <w:rPr>
                <w:rFonts w:ascii="Arial"/>
                <w:sz w:val="21"/>
              </w:rPr>
            </w:pPr>
          </w:p>
        </w:tc>
        <w:tc>
          <w:tcPr>
            <w:tcW w:w="5617" w:type="dxa"/>
            <w:gridSpan w:val="3"/>
            <w:vAlign w:val="top"/>
          </w:tcPr>
          <w:p w14:paraId="2328004E">
            <w:pPr>
              <w:spacing w:before="85" w:line="217" w:lineRule="auto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3.作品水平或学术水平</w:t>
            </w:r>
          </w:p>
        </w:tc>
        <w:tc>
          <w:tcPr>
            <w:tcW w:w="899" w:type="dxa"/>
            <w:gridSpan w:val="2"/>
            <w:vAlign w:val="top"/>
          </w:tcPr>
          <w:p w14:paraId="155CD2D2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5D3F82F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059682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51F6BE9">
            <w:pPr>
              <w:rPr>
                <w:rFonts w:ascii="Arial"/>
                <w:sz w:val="21"/>
              </w:rPr>
            </w:pPr>
          </w:p>
        </w:tc>
      </w:tr>
      <w:tr w14:paraId="0DF0B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7A43ABC5">
            <w:pPr>
              <w:spacing w:before="120" w:line="204" w:lineRule="auto"/>
              <w:ind w:left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应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性</w:t>
            </w:r>
          </w:p>
        </w:tc>
        <w:tc>
          <w:tcPr>
            <w:tcW w:w="5617" w:type="dxa"/>
            <w:gridSpan w:val="3"/>
            <w:vAlign w:val="top"/>
          </w:tcPr>
          <w:p w14:paraId="4B45CB0F">
            <w:pPr>
              <w:spacing w:before="5" w:line="197" w:lineRule="auto"/>
              <w:ind w:left="113" w:right="104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1.在社会活动、科技活动、教学活动、生产活动中的实践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指导意义和推广应用价值</w:t>
            </w:r>
          </w:p>
        </w:tc>
        <w:tc>
          <w:tcPr>
            <w:tcW w:w="899" w:type="dxa"/>
            <w:gridSpan w:val="2"/>
            <w:vAlign w:val="top"/>
          </w:tcPr>
          <w:p w14:paraId="61D90A17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0F573B7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0D87B1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67AA1BC">
            <w:pPr>
              <w:rPr>
                <w:rFonts w:ascii="Arial"/>
                <w:sz w:val="21"/>
              </w:rPr>
            </w:pPr>
          </w:p>
        </w:tc>
      </w:tr>
      <w:tr w14:paraId="4A1D4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4F05AFCC">
            <w:pPr>
              <w:rPr>
                <w:rFonts w:ascii="Arial"/>
                <w:sz w:val="21"/>
              </w:rPr>
            </w:pPr>
          </w:p>
        </w:tc>
        <w:tc>
          <w:tcPr>
            <w:tcW w:w="5617" w:type="dxa"/>
            <w:gridSpan w:val="3"/>
            <w:vAlign w:val="top"/>
          </w:tcPr>
          <w:p w14:paraId="550BFF17">
            <w:pPr>
              <w:spacing w:before="108" w:line="217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2.推广应用后取得的社会效益和经济效益</w:t>
            </w:r>
          </w:p>
        </w:tc>
        <w:tc>
          <w:tcPr>
            <w:tcW w:w="899" w:type="dxa"/>
            <w:gridSpan w:val="2"/>
            <w:vAlign w:val="top"/>
          </w:tcPr>
          <w:p w14:paraId="2B146211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798200D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B5D42E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3ABBC0F">
            <w:pPr>
              <w:rPr>
                <w:rFonts w:ascii="Arial"/>
                <w:sz w:val="21"/>
              </w:rPr>
            </w:pPr>
          </w:p>
        </w:tc>
      </w:tr>
      <w:tr w14:paraId="6CC21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013107EC">
            <w:pPr>
              <w:spacing w:before="119" w:line="209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他</w:t>
            </w:r>
          </w:p>
        </w:tc>
        <w:tc>
          <w:tcPr>
            <w:tcW w:w="5617" w:type="dxa"/>
            <w:gridSpan w:val="3"/>
            <w:vAlign w:val="top"/>
          </w:tcPr>
          <w:p w14:paraId="5E325DE1">
            <w:pPr>
              <w:spacing w:before="86" w:line="218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1.是否抄袭剽窃了他人的成果</w:t>
            </w:r>
          </w:p>
        </w:tc>
        <w:tc>
          <w:tcPr>
            <w:tcW w:w="3564" w:type="dxa"/>
            <w:gridSpan w:val="5"/>
            <w:vAlign w:val="top"/>
          </w:tcPr>
          <w:p w14:paraId="53D15927">
            <w:pPr>
              <w:rPr>
                <w:rFonts w:ascii="Arial"/>
                <w:sz w:val="21"/>
              </w:rPr>
            </w:pPr>
          </w:p>
        </w:tc>
      </w:tr>
      <w:tr w14:paraId="299B7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FC3808">
            <w:pPr>
              <w:rPr>
                <w:rFonts w:ascii="Arial"/>
                <w:sz w:val="21"/>
              </w:rPr>
            </w:pPr>
          </w:p>
        </w:tc>
        <w:tc>
          <w:tcPr>
            <w:tcW w:w="5617" w:type="dxa"/>
            <w:gridSpan w:val="3"/>
            <w:vAlign w:val="top"/>
          </w:tcPr>
          <w:p w14:paraId="601B1270">
            <w:pPr>
              <w:spacing w:before="84" w:line="219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2.提出的见解、理论、概念、方法有无错误</w:t>
            </w:r>
          </w:p>
        </w:tc>
        <w:tc>
          <w:tcPr>
            <w:tcW w:w="3564" w:type="dxa"/>
            <w:gridSpan w:val="5"/>
            <w:vAlign w:val="top"/>
          </w:tcPr>
          <w:p w14:paraId="5BE0B12B">
            <w:pPr>
              <w:rPr>
                <w:rFonts w:ascii="Arial"/>
                <w:sz w:val="21"/>
              </w:rPr>
            </w:pPr>
          </w:p>
        </w:tc>
      </w:tr>
      <w:tr w14:paraId="70457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32690966">
            <w:pPr>
              <w:rPr>
                <w:rFonts w:ascii="Arial"/>
                <w:sz w:val="21"/>
              </w:rPr>
            </w:pPr>
          </w:p>
        </w:tc>
        <w:tc>
          <w:tcPr>
            <w:tcW w:w="5617" w:type="dxa"/>
            <w:gridSpan w:val="3"/>
            <w:vAlign w:val="top"/>
          </w:tcPr>
          <w:p w14:paraId="19572320">
            <w:pPr>
              <w:spacing w:before="84" w:line="216" w:lineRule="auto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3.提出的见解、理论、方法是否须商榷（存在争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议）</w:t>
            </w:r>
          </w:p>
        </w:tc>
        <w:tc>
          <w:tcPr>
            <w:tcW w:w="3564" w:type="dxa"/>
            <w:gridSpan w:val="5"/>
            <w:vAlign w:val="top"/>
          </w:tcPr>
          <w:p w14:paraId="2936540F">
            <w:pPr>
              <w:rPr>
                <w:rFonts w:ascii="Arial"/>
                <w:sz w:val="21"/>
              </w:rPr>
            </w:pPr>
          </w:p>
        </w:tc>
      </w:tr>
      <w:tr w14:paraId="41ED1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9654" w:type="dxa"/>
            <w:gridSpan w:val="9"/>
            <w:vAlign w:val="top"/>
          </w:tcPr>
          <w:p w14:paraId="06E7E6B9">
            <w:pPr>
              <w:spacing w:before="40"/>
              <w:ind w:left="121" w:right="109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二、综合评价意见（根据上栏评价，请指出本作品观点是否正确、是否具有先进性或创见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性、有无理论价值或实用价值。并请明确指出是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否反映申报人的理论学术水平。）</w:t>
            </w:r>
          </w:p>
          <w:p w14:paraId="67D54A09">
            <w:pPr>
              <w:spacing w:line="290" w:lineRule="auto"/>
              <w:rPr>
                <w:rFonts w:ascii="Arial"/>
                <w:sz w:val="21"/>
              </w:rPr>
            </w:pPr>
          </w:p>
          <w:p w14:paraId="1BAD4231">
            <w:pPr>
              <w:spacing w:line="290" w:lineRule="auto"/>
              <w:rPr>
                <w:rFonts w:ascii="Arial"/>
                <w:sz w:val="21"/>
              </w:rPr>
            </w:pPr>
          </w:p>
          <w:p w14:paraId="06581ED0">
            <w:pPr>
              <w:spacing w:line="291" w:lineRule="auto"/>
              <w:rPr>
                <w:rFonts w:ascii="Arial"/>
                <w:sz w:val="21"/>
              </w:rPr>
            </w:pPr>
          </w:p>
          <w:p w14:paraId="43C23626">
            <w:pPr>
              <w:spacing w:line="291" w:lineRule="auto"/>
              <w:rPr>
                <w:rFonts w:ascii="Arial"/>
                <w:sz w:val="21"/>
              </w:rPr>
            </w:pPr>
          </w:p>
          <w:p w14:paraId="4AF0103D">
            <w:pPr>
              <w:spacing w:before="78" w:line="218" w:lineRule="auto"/>
              <w:ind w:left="56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评审专家签名：</w:t>
            </w:r>
          </w:p>
          <w:p w14:paraId="5DC698EA">
            <w:pPr>
              <w:spacing w:line="260" w:lineRule="auto"/>
              <w:rPr>
                <w:rFonts w:ascii="Arial"/>
                <w:sz w:val="21"/>
              </w:rPr>
            </w:pPr>
          </w:p>
          <w:p w14:paraId="4A987491">
            <w:pPr>
              <w:spacing w:before="78" w:line="218" w:lineRule="auto"/>
              <w:ind w:left="7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54EEB1A8">
      <w:pPr>
        <w:rPr>
          <w:rFonts w:ascii="Arial"/>
          <w:sz w:val="21"/>
        </w:rPr>
      </w:pPr>
    </w:p>
    <w:p w14:paraId="6E9A6E88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7" w:h="16839"/>
          <w:pgMar w:top="400" w:right="773" w:bottom="1158" w:left="1474" w:header="0" w:footer="794" w:gutter="0"/>
          <w:cols w:space="720" w:num="1"/>
        </w:sectPr>
      </w:pPr>
    </w:p>
    <w:p w14:paraId="5B7BAB52">
      <w:pPr>
        <w:spacing w:line="270" w:lineRule="auto"/>
        <w:rPr>
          <w:rFonts w:ascii="Arial"/>
          <w:sz w:val="21"/>
        </w:rPr>
      </w:pPr>
    </w:p>
    <w:p w14:paraId="61385C8C">
      <w:pPr>
        <w:spacing w:line="271" w:lineRule="auto"/>
        <w:rPr>
          <w:rFonts w:ascii="Arial"/>
          <w:sz w:val="21"/>
        </w:rPr>
      </w:pPr>
    </w:p>
    <w:p w14:paraId="756E4AF8">
      <w:pPr>
        <w:spacing w:line="271" w:lineRule="auto"/>
        <w:rPr>
          <w:rFonts w:ascii="Arial"/>
          <w:sz w:val="21"/>
        </w:rPr>
      </w:pPr>
    </w:p>
    <w:p w14:paraId="0983D9C4">
      <w:pPr>
        <w:spacing w:line="271" w:lineRule="auto"/>
        <w:rPr>
          <w:rFonts w:ascii="Arial"/>
          <w:sz w:val="21"/>
        </w:rPr>
      </w:pPr>
    </w:p>
    <w:p w14:paraId="055A01F9">
      <w:pPr>
        <w:spacing w:before="78" w:line="217" w:lineRule="auto"/>
        <w:ind w:left="338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编号：202XXXXXXXXXXX1</w:t>
      </w:r>
    </w:p>
    <w:p w14:paraId="27902EBF">
      <w:pPr>
        <w:spacing w:line="298" w:lineRule="auto"/>
        <w:rPr>
          <w:rFonts w:ascii="Arial"/>
          <w:sz w:val="21"/>
        </w:rPr>
      </w:pPr>
    </w:p>
    <w:p w14:paraId="2C45B2AF">
      <w:pPr>
        <w:spacing w:before="101" w:line="227" w:lineRule="auto"/>
        <w:ind w:left="5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797C7D80">
      <w:pPr>
        <w:spacing w:before="97" w:line="220" w:lineRule="auto"/>
        <w:ind w:left="152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专业技术职务任职资格评审通过确认单</w:t>
      </w:r>
    </w:p>
    <w:p w14:paraId="0BACA6D8">
      <w:pPr>
        <w:spacing w:before="8"/>
      </w:pP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390"/>
        <w:gridCol w:w="633"/>
        <w:gridCol w:w="491"/>
        <w:gridCol w:w="403"/>
        <w:gridCol w:w="431"/>
        <w:gridCol w:w="990"/>
        <w:gridCol w:w="541"/>
        <w:gridCol w:w="472"/>
        <w:gridCol w:w="1069"/>
        <w:gridCol w:w="1553"/>
      </w:tblGrid>
      <w:tr w14:paraId="23F10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62" w:type="dxa"/>
            <w:tcBorders>
              <w:bottom w:val="single" w:color="000000" w:sz="2" w:space="0"/>
            </w:tcBorders>
            <w:vAlign w:val="top"/>
          </w:tcPr>
          <w:p w14:paraId="1F86E434">
            <w:pPr>
              <w:pStyle w:val="5"/>
              <w:spacing w:before="273" w:line="221" w:lineRule="auto"/>
              <w:ind w:left="51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2023" w:type="dxa"/>
            <w:gridSpan w:val="2"/>
            <w:vAlign w:val="top"/>
          </w:tcPr>
          <w:p w14:paraId="5C317FF2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  <w:gridSpan w:val="3"/>
            <w:vAlign w:val="top"/>
          </w:tcPr>
          <w:p w14:paraId="14DC4A91">
            <w:pPr>
              <w:pStyle w:val="5"/>
              <w:spacing w:before="274" w:line="221" w:lineRule="auto"/>
              <w:ind w:left="4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性别</w:t>
            </w:r>
          </w:p>
        </w:tc>
        <w:tc>
          <w:tcPr>
            <w:tcW w:w="990" w:type="dxa"/>
            <w:tcBorders>
              <w:right w:val="single" w:color="000000" w:sz="2" w:space="0"/>
            </w:tcBorders>
            <w:vAlign w:val="top"/>
          </w:tcPr>
          <w:p w14:paraId="57E2334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B351C84">
            <w:pPr>
              <w:pStyle w:val="5"/>
              <w:spacing w:before="273" w:line="222" w:lineRule="auto"/>
              <w:ind w:left="32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民族</w:t>
            </w:r>
          </w:p>
        </w:tc>
        <w:tc>
          <w:tcPr>
            <w:tcW w:w="106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1A9142A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18FC27B1">
            <w:pPr>
              <w:spacing w:line="265" w:lineRule="auto"/>
              <w:rPr>
                <w:rFonts w:ascii="Arial"/>
                <w:sz w:val="21"/>
              </w:rPr>
            </w:pPr>
          </w:p>
          <w:p w14:paraId="233A2736">
            <w:pPr>
              <w:spacing w:line="265" w:lineRule="auto"/>
              <w:rPr>
                <w:rFonts w:ascii="Arial"/>
                <w:sz w:val="21"/>
              </w:rPr>
            </w:pPr>
          </w:p>
          <w:p w14:paraId="2B3C6D20">
            <w:pPr>
              <w:spacing w:line="266" w:lineRule="auto"/>
              <w:rPr>
                <w:rFonts w:ascii="Arial"/>
                <w:sz w:val="21"/>
              </w:rPr>
            </w:pPr>
          </w:p>
          <w:p w14:paraId="47B3535D">
            <w:pPr>
              <w:pStyle w:val="5"/>
              <w:spacing w:before="68" w:line="221" w:lineRule="auto"/>
              <w:ind w:left="1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系统导入相片</w:t>
            </w:r>
          </w:p>
          <w:p w14:paraId="7D93DA0F">
            <w:pPr>
              <w:pStyle w:val="5"/>
              <w:spacing w:before="59" w:line="221" w:lineRule="auto"/>
              <w:ind w:left="39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（1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寸）</w:t>
            </w:r>
          </w:p>
        </w:tc>
      </w:tr>
      <w:tr w14:paraId="03D5E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7311C1">
            <w:pPr>
              <w:pStyle w:val="5"/>
              <w:spacing w:before="255" w:line="221" w:lineRule="auto"/>
              <w:ind w:left="4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4338" w:type="dxa"/>
            <w:gridSpan w:val="6"/>
            <w:vAlign w:val="top"/>
          </w:tcPr>
          <w:p w14:paraId="1045C012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gridSpan w:val="2"/>
            <w:tcBorders>
              <w:right w:val="single" w:color="000000" w:sz="2" w:space="0"/>
            </w:tcBorders>
            <w:vAlign w:val="top"/>
          </w:tcPr>
          <w:p w14:paraId="0585B872">
            <w:pPr>
              <w:pStyle w:val="5"/>
              <w:spacing w:before="255" w:line="221" w:lineRule="auto"/>
              <w:ind w:left="2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年龄</w:t>
            </w:r>
          </w:p>
        </w:tc>
        <w:tc>
          <w:tcPr>
            <w:tcW w:w="106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2737DEA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39FB4B3B">
            <w:pPr>
              <w:rPr>
                <w:rFonts w:ascii="Arial"/>
                <w:sz w:val="21"/>
              </w:rPr>
            </w:pPr>
          </w:p>
        </w:tc>
      </w:tr>
      <w:tr w14:paraId="38ADF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DB97C1">
            <w:pPr>
              <w:pStyle w:val="5"/>
              <w:spacing w:before="264" w:line="221" w:lineRule="auto"/>
              <w:ind w:left="3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现工作单位</w:t>
            </w:r>
          </w:p>
        </w:tc>
        <w:tc>
          <w:tcPr>
            <w:tcW w:w="6420" w:type="dxa"/>
            <w:gridSpan w:val="9"/>
            <w:tcBorders>
              <w:right w:val="single" w:color="000000" w:sz="2" w:space="0"/>
            </w:tcBorders>
            <w:vAlign w:val="top"/>
          </w:tcPr>
          <w:p w14:paraId="3F606CE6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392AA0C1">
            <w:pPr>
              <w:rPr>
                <w:rFonts w:ascii="Arial"/>
                <w:sz w:val="21"/>
              </w:rPr>
            </w:pPr>
          </w:p>
        </w:tc>
      </w:tr>
      <w:tr w14:paraId="60355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947364">
            <w:pPr>
              <w:pStyle w:val="5"/>
              <w:spacing w:before="214" w:line="221" w:lineRule="auto"/>
              <w:ind w:left="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申报专业技术职务</w:t>
            </w:r>
          </w:p>
        </w:tc>
        <w:tc>
          <w:tcPr>
            <w:tcW w:w="7973" w:type="dxa"/>
            <w:gridSpan w:val="10"/>
            <w:vAlign w:val="top"/>
          </w:tcPr>
          <w:p w14:paraId="70A26A52">
            <w:pPr>
              <w:rPr>
                <w:rFonts w:ascii="Arial"/>
                <w:sz w:val="21"/>
              </w:rPr>
            </w:pPr>
          </w:p>
        </w:tc>
      </w:tr>
      <w:tr w14:paraId="70A2C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E07AF4">
            <w:pPr>
              <w:pStyle w:val="5"/>
              <w:spacing w:before="198" w:line="221" w:lineRule="auto"/>
              <w:ind w:left="486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申报类别</w:t>
            </w:r>
          </w:p>
        </w:tc>
        <w:tc>
          <w:tcPr>
            <w:tcW w:w="2917" w:type="dxa"/>
            <w:gridSpan w:val="4"/>
            <w:vAlign w:val="top"/>
          </w:tcPr>
          <w:p w14:paraId="243A4F31">
            <w:pPr>
              <w:pStyle w:val="5"/>
              <w:spacing w:before="199" w:line="221" w:lineRule="auto"/>
              <w:ind w:left="10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正/破/转</w:t>
            </w:r>
          </w:p>
        </w:tc>
        <w:tc>
          <w:tcPr>
            <w:tcW w:w="1962" w:type="dxa"/>
            <w:gridSpan w:val="3"/>
            <w:tcBorders>
              <w:right w:val="single" w:color="000000" w:sz="2" w:space="0"/>
            </w:tcBorders>
            <w:vAlign w:val="top"/>
          </w:tcPr>
          <w:p w14:paraId="1C822402">
            <w:pPr>
              <w:pStyle w:val="5"/>
              <w:spacing w:before="198" w:line="221" w:lineRule="auto"/>
              <w:ind w:left="5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评审类型</w:t>
            </w:r>
          </w:p>
        </w:tc>
        <w:tc>
          <w:tcPr>
            <w:tcW w:w="3094" w:type="dxa"/>
            <w:gridSpan w:val="3"/>
            <w:tcBorders>
              <w:left w:val="single" w:color="000000" w:sz="2" w:space="0"/>
            </w:tcBorders>
            <w:vAlign w:val="top"/>
          </w:tcPr>
          <w:p w14:paraId="5C9F0F18">
            <w:pPr>
              <w:pStyle w:val="5"/>
              <w:spacing w:before="54" w:line="221" w:lineRule="auto"/>
              <w:ind w:left="64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社/自/基/民</w:t>
            </w:r>
          </w:p>
        </w:tc>
      </w:tr>
      <w:tr w14:paraId="4A872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731A53">
            <w:pPr>
              <w:pStyle w:val="5"/>
              <w:spacing w:before="199" w:line="221" w:lineRule="auto"/>
              <w:ind w:left="3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评审年度</w:t>
            </w:r>
          </w:p>
        </w:tc>
        <w:tc>
          <w:tcPr>
            <w:tcW w:w="1390" w:type="dxa"/>
            <w:tcBorders>
              <w:right w:val="single" w:color="000000" w:sz="2" w:space="0"/>
            </w:tcBorders>
            <w:vAlign w:val="top"/>
          </w:tcPr>
          <w:p w14:paraId="47055F8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FF46F0C">
            <w:pPr>
              <w:pStyle w:val="5"/>
              <w:spacing w:before="199" w:line="221" w:lineRule="auto"/>
              <w:ind w:left="2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任职时间</w:t>
            </w:r>
          </w:p>
        </w:tc>
        <w:tc>
          <w:tcPr>
            <w:tcW w:w="1824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03F3821">
            <w:pPr>
              <w:pStyle w:val="5"/>
              <w:spacing w:before="199" w:line="221" w:lineRule="auto"/>
              <w:ind w:left="53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14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日</w:t>
            </w:r>
          </w:p>
        </w:tc>
        <w:tc>
          <w:tcPr>
            <w:tcW w:w="1013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A2918FA">
            <w:pPr>
              <w:pStyle w:val="5"/>
              <w:spacing w:before="200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证书编号</w:t>
            </w:r>
          </w:p>
        </w:tc>
        <w:tc>
          <w:tcPr>
            <w:tcW w:w="2622" w:type="dxa"/>
            <w:gridSpan w:val="2"/>
            <w:tcBorders>
              <w:left w:val="single" w:color="000000" w:sz="2" w:space="0"/>
            </w:tcBorders>
            <w:vAlign w:val="top"/>
          </w:tcPr>
          <w:p w14:paraId="683F04D7">
            <w:pPr>
              <w:rPr>
                <w:rFonts w:ascii="Arial"/>
                <w:sz w:val="21"/>
              </w:rPr>
            </w:pPr>
          </w:p>
        </w:tc>
      </w:tr>
      <w:tr w14:paraId="2F2D5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3ABB7A">
            <w:pPr>
              <w:spacing w:line="278" w:lineRule="auto"/>
              <w:rPr>
                <w:rFonts w:ascii="Arial"/>
                <w:sz w:val="21"/>
              </w:rPr>
            </w:pPr>
          </w:p>
          <w:p w14:paraId="4ACD33F9">
            <w:pPr>
              <w:spacing w:line="278" w:lineRule="auto"/>
              <w:rPr>
                <w:rFonts w:ascii="Arial"/>
                <w:sz w:val="21"/>
              </w:rPr>
            </w:pPr>
          </w:p>
          <w:p w14:paraId="64D2C489">
            <w:pPr>
              <w:spacing w:line="279" w:lineRule="auto"/>
              <w:rPr>
                <w:rFonts w:ascii="Arial"/>
                <w:sz w:val="21"/>
              </w:rPr>
            </w:pPr>
          </w:p>
          <w:p w14:paraId="7B27B261">
            <w:pPr>
              <w:pStyle w:val="5"/>
              <w:spacing w:before="68" w:line="220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评审会意见</w:t>
            </w:r>
          </w:p>
        </w:tc>
        <w:tc>
          <w:tcPr>
            <w:tcW w:w="7973" w:type="dxa"/>
            <w:gridSpan w:val="10"/>
            <w:vAlign w:val="top"/>
          </w:tcPr>
          <w:p w14:paraId="60081EFD">
            <w:pPr>
              <w:pStyle w:val="5"/>
              <w:spacing w:before="129" w:line="220" w:lineRule="auto"/>
              <w:ind w:left="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评委会名称（系统导入</w:t>
            </w:r>
            <w:r>
              <w:rPr>
                <w:spacing w:val="2"/>
                <w:sz w:val="21"/>
                <w:szCs w:val="21"/>
              </w:rPr>
              <w:t>）：</w:t>
            </w:r>
          </w:p>
          <w:p w14:paraId="51009B64">
            <w:pPr>
              <w:spacing w:line="303" w:lineRule="auto"/>
              <w:rPr>
                <w:rFonts w:ascii="Arial"/>
                <w:sz w:val="21"/>
              </w:rPr>
            </w:pPr>
          </w:p>
          <w:p w14:paraId="2B9950F0">
            <w:pPr>
              <w:pStyle w:val="5"/>
              <w:spacing w:before="68" w:line="221" w:lineRule="auto"/>
              <w:ind w:left="1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意见：</w:t>
            </w:r>
          </w:p>
          <w:p w14:paraId="47786F97">
            <w:pPr>
              <w:spacing w:line="302" w:lineRule="auto"/>
              <w:rPr>
                <w:rFonts w:ascii="Arial"/>
                <w:sz w:val="21"/>
              </w:rPr>
            </w:pPr>
          </w:p>
          <w:p w14:paraId="1EE3836F">
            <w:pPr>
              <w:pStyle w:val="5"/>
              <w:spacing w:before="69" w:line="220" w:lineRule="auto"/>
              <w:ind w:left="526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（评委会盖章）</w:t>
            </w:r>
          </w:p>
          <w:p w14:paraId="449174D4">
            <w:pPr>
              <w:pStyle w:val="5"/>
              <w:spacing w:before="61" w:line="221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主任签字：</w:t>
            </w:r>
            <w:r>
              <w:rPr>
                <w:sz w:val="21"/>
                <w:szCs w:val="21"/>
              </w:rPr>
              <w:t xml:space="preserve">                                              </w:t>
            </w:r>
            <w:r>
              <w:rPr>
                <w:spacing w:val="-2"/>
                <w:sz w:val="21"/>
                <w:szCs w:val="21"/>
              </w:rPr>
              <w:t>年    月</w:t>
            </w:r>
            <w:r>
              <w:rPr>
                <w:spacing w:val="14"/>
                <w:sz w:val="21"/>
                <w:szCs w:val="21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日</w:t>
            </w:r>
          </w:p>
        </w:tc>
      </w:tr>
      <w:tr w14:paraId="3FFCC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0AB072">
            <w:pPr>
              <w:spacing w:line="241" w:lineRule="auto"/>
              <w:rPr>
                <w:rFonts w:ascii="Arial"/>
                <w:sz w:val="21"/>
              </w:rPr>
            </w:pPr>
          </w:p>
          <w:p w14:paraId="44129D02">
            <w:pPr>
              <w:spacing w:line="241" w:lineRule="auto"/>
              <w:rPr>
                <w:rFonts w:ascii="Arial"/>
                <w:sz w:val="21"/>
              </w:rPr>
            </w:pPr>
          </w:p>
          <w:p w14:paraId="5198213F">
            <w:pPr>
              <w:spacing w:line="241" w:lineRule="auto"/>
              <w:rPr>
                <w:rFonts w:ascii="Arial"/>
                <w:sz w:val="21"/>
              </w:rPr>
            </w:pPr>
          </w:p>
          <w:p w14:paraId="4D3CC81D">
            <w:pPr>
              <w:pStyle w:val="5"/>
              <w:spacing w:before="68" w:line="276" w:lineRule="auto"/>
              <w:ind w:left="566" w:right="33" w:hanging="5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评委会组建单位审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核意见</w:t>
            </w:r>
          </w:p>
        </w:tc>
        <w:tc>
          <w:tcPr>
            <w:tcW w:w="7973" w:type="dxa"/>
            <w:gridSpan w:val="10"/>
            <w:vAlign w:val="top"/>
          </w:tcPr>
          <w:p w14:paraId="67F3872E">
            <w:pPr>
              <w:spacing w:line="412" w:lineRule="auto"/>
              <w:rPr>
                <w:rFonts w:ascii="Arial"/>
                <w:sz w:val="21"/>
              </w:rPr>
            </w:pPr>
          </w:p>
          <w:p w14:paraId="150D8A2D">
            <w:pPr>
              <w:pStyle w:val="5"/>
              <w:spacing w:before="68" w:line="221" w:lineRule="auto"/>
              <w:ind w:left="22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意见：</w:t>
            </w:r>
          </w:p>
          <w:p w14:paraId="02BC2B7D">
            <w:pPr>
              <w:spacing w:line="306" w:lineRule="auto"/>
              <w:rPr>
                <w:rFonts w:ascii="Arial"/>
                <w:sz w:val="21"/>
              </w:rPr>
            </w:pPr>
          </w:p>
          <w:p w14:paraId="0993BF0F">
            <w:pPr>
              <w:spacing w:line="306" w:lineRule="auto"/>
              <w:rPr>
                <w:rFonts w:ascii="Arial"/>
                <w:sz w:val="21"/>
              </w:rPr>
            </w:pPr>
          </w:p>
          <w:p w14:paraId="45EEB4B5">
            <w:pPr>
              <w:pStyle w:val="5"/>
              <w:spacing w:before="69" w:line="220" w:lineRule="auto"/>
              <w:ind w:left="6313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（盖</w:t>
            </w:r>
            <w:r>
              <w:rPr>
                <w:spacing w:val="13"/>
                <w:sz w:val="21"/>
                <w:szCs w:val="21"/>
              </w:rPr>
              <w:t xml:space="preserve">  </w:t>
            </w:r>
            <w:r>
              <w:rPr>
                <w:spacing w:val="-10"/>
                <w:sz w:val="21"/>
                <w:szCs w:val="21"/>
              </w:rPr>
              <w:t>章）</w:t>
            </w:r>
          </w:p>
          <w:p w14:paraId="6EF324E8">
            <w:pPr>
              <w:pStyle w:val="5"/>
              <w:spacing w:before="61" w:line="221" w:lineRule="auto"/>
              <w:ind w:left="2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负责人：                                                 年    月</w:t>
            </w:r>
            <w:r>
              <w:rPr>
                <w:spacing w:val="10"/>
                <w:sz w:val="21"/>
                <w:szCs w:val="21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日</w:t>
            </w:r>
          </w:p>
        </w:tc>
      </w:tr>
      <w:tr w14:paraId="212B6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762" w:type="dxa"/>
            <w:tcBorders>
              <w:top w:val="single" w:color="000000" w:sz="2" w:space="0"/>
            </w:tcBorders>
            <w:vAlign w:val="top"/>
          </w:tcPr>
          <w:p w14:paraId="5D60A789">
            <w:pPr>
              <w:spacing w:line="336" w:lineRule="auto"/>
              <w:rPr>
                <w:rFonts w:ascii="Arial"/>
                <w:sz w:val="21"/>
              </w:rPr>
            </w:pPr>
          </w:p>
          <w:p w14:paraId="00A980E2">
            <w:pPr>
              <w:spacing w:line="336" w:lineRule="auto"/>
              <w:rPr>
                <w:rFonts w:ascii="Arial"/>
                <w:sz w:val="21"/>
              </w:rPr>
            </w:pPr>
          </w:p>
          <w:p w14:paraId="0E3145CB">
            <w:pPr>
              <w:pStyle w:val="5"/>
              <w:spacing w:before="68" w:line="276" w:lineRule="auto"/>
              <w:ind w:left="143" w:right="136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用人单位（推荐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报送单位）确认</w:t>
            </w:r>
          </w:p>
        </w:tc>
        <w:tc>
          <w:tcPr>
            <w:tcW w:w="7973" w:type="dxa"/>
            <w:gridSpan w:val="10"/>
            <w:vAlign w:val="top"/>
          </w:tcPr>
          <w:p w14:paraId="5D5334ED">
            <w:pPr>
              <w:spacing w:line="258" w:lineRule="auto"/>
              <w:rPr>
                <w:rFonts w:ascii="Arial"/>
                <w:sz w:val="21"/>
              </w:rPr>
            </w:pPr>
          </w:p>
          <w:p w14:paraId="6891F3BA">
            <w:pPr>
              <w:spacing w:line="258" w:lineRule="auto"/>
              <w:rPr>
                <w:rFonts w:ascii="Arial"/>
                <w:sz w:val="21"/>
              </w:rPr>
            </w:pPr>
          </w:p>
          <w:p w14:paraId="3B53BE92">
            <w:pPr>
              <w:spacing w:line="258" w:lineRule="auto"/>
              <w:rPr>
                <w:rFonts w:ascii="Arial"/>
                <w:sz w:val="21"/>
              </w:rPr>
            </w:pPr>
          </w:p>
          <w:p w14:paraId="25D4FA46">
            <w:pPr>
              <w:spacing w:line="259" w:lineRule="auto"/>
              <w:rPr>
                <w:rFonts w:ascii="Arial"/>
                <w:sz w:val="21"/>
              </w:rPr>
            </w:pPr>
          </w:p>
          <w:p w14:paraId="28A15623">
            <w:pPr>
              <w:spacing w:line="259" w:lineRule="auto"/>
              <w:rPr>
                <w:rFonts w:ascii="Arial"/>
                <w:sz w:val="21"/>
              </w:rPr>
            </w:pPr>
          </w:p>
          <w:p w14:paraId="15110E71">
            <w:pPr>
              <w:pStyle w:val="5"/>
              <w:spacing w:before="68" w:line="220" w:lineRule="auto"/>
              <w:ind w:left="6313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（盖</w:t>
            </w:r>
            <w:r>
              <w:rPr>
                <w:spacing w:val="13"/>
                <w:sz w:val="21"/>
                <w:szCs w:val="21"/>
              </w:rPr>
              <w:t xml:space="preserve">  </w:t>
            </w:r>
            <w:r>
              <w:rPr>
                <w:spacing w:val="-10"/>
                <w:sz w:val="21"/>
                <w:szCs w:val="21"/>
              </w:rPr>
              <w:t>章）</w:t>
            </w:r>
          </w:p>
          <w:p w14:paraId="7C1C3C9E">
            <w:pPr>
              <w:pStyle w:val="5"/>
              <w:spacing w:before="61" w:line="221" w:lineRule="auto"/>
              <w:ind w:left="2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负责人：                                                 年    月</w:t>
            </w:r>
            <w:r>
              <w:rPr>
                <w:spacing w:val="10"/>
                <w:sz w:val="21"/>
                <w:szCs w:val="21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日</w:t>
            </w:r>
          </w:p>
        </w:tc>
      </w:tr>
    </w:tbl>
    <w:p w14:paraId="244AC753">
      <w:pPr>
        <w:spacing w:before="52" w:line="274" w:lineRule="auto"/>
        <w:ind w:left="1149" w:right="598" w:hanging="6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备注：1.该确认单经系统生成下载打印一式三份后依次由评委会、评委会组建单位、用人单位</w:t>
      </w:r>
      <w:r>
        <w:rPr>
          <w:rFonts w:ascii="宋体" w:hAnsi="宋体" w:eastAsia="宋体" w:cs="宋体"/>
          <w:spacing w:val="17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（推荐报送单位）盖章。其中应不少于</w:t>
      </w:r>
      <w:r>
        <w:rPr>
          <w:rFonts w:ascii="宋体" w:hAnsi="宋体" w:eastAsia="宋体" w:cs="宋体"/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1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份装入申报人个人档案。</w:t>
      </w:r>
    </w:p>
    <w:p w14:paraId="0AFC86D3">
      <w:pPr>
        <w:spacing w:line="220" w:lineRule="auto"/>
        <w:ind w:left="1146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2.确认单编号由系统自动生成。</w:t>
      </w:r>
    </w:p>
    <w:p w14:paraId="266FE430">
      <w:pPr>
        <w:spacing w:line="220" w:lineRule="auto"/>
        <w:rPr>
          <w:rFonts w:ascii="宋体" w:hAnsi="宋体" w:eastAsia="宋体" w:cs="宋体"/>
          <w:sz w:val="21"/>
          <w:szCs w:val="21"/>
        </w:rPr>
        <w:sectPr>
          <w:footerReference r:id="rId32" w:type="default"/>
          <w:pgSz w:w="11907" w:h="16839"/>
          <w:pgMar w:top="400" w:right="1073" w:bottom="1158" w:left="1082" w:header="0" w:footer="794" w:gutter="0"/>
          <w:cols w:space="720" w:num="1"/>
        </w:sectPr>
      </w:pPr>
    </w:p>
    <w:p w14:paraId="3D9A5FA3">
      <w:pPr>
        <w:spacing w:before="158" w:line="223" w:lineRule="auto"/>
        <w:ind w:left="67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贵州省专业技术职务任职资格评审专家</w:t>
      </w:r>
    </w:p>
    <w:p w14:paraId="4FD1AFA9">
      <w:pPr>
        <w:spacing w:before="104" w:line="223" w:lineRule="auto"/>
        <w:ind w:left="333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纪律承诺书</w:t>
      </w:r>
    </w:p>
    <w:p w14:paraId="59EC090D">
      <w:pPr>
        <w:pStyle w:val="2"/>
        <w:spacing w:before="185" w:line="279" w:lineRule="auto"/>
        <w:ind w:left="11" w:right="547" w:firstLine="649"/>
      </w:pPr>
      <w:r>
        <w:rPr>
          <w:spacing w:val="7"/>
        </w:rPr>
        <w:t>一、坚持原则、作风正派、不循私情，在评审工作中做</w:t>
      </w:r>
      <w:r>
        <w:rPr>
          <w:spacing w:val="16"/>
        </w:rPr>
        <w:t xml:space="preserve"> </w:t>
      </w:r>
      <w:r>
        <w:rPr>
          <w:spacing w:val="4"/>
        </w:rPr>
        <w:t>到严肃、认真、公正、客观。</w:t>
      </w:r>
    </w:p>
    <w:p w14:paraId="393D547C">
      <w:pPr>
        <w:pStyle w:val="2"/>
        <w:spacing w:before="186" w:line="277" w:lineRule="auto"/>
        <w:ind w:right="284" w:firstLine="658"/>
      </w:pPr>
      <w:r>
        <w:rPr>
          <w:spacing w:val="8"/>
        </w:rPr>
        <w:t>二、以专家、学者身份参加评审，不代表任何单位和个</w:t>
      </w:r>
      <w:r>
        <w:rPr>
          <w:spacing w:val="4"/>
        </w:rPr>
        <w:t xml:space="preserve">  </w:t>
      </w:r>
      <w:r>
        <w:rPr>
          <w:spacing w:val="6"/>
        </w:rPr>
        <w:t>人，评审期间不向任何单位和部门领导请示、汇报评审情况。</w:t>
      </w:r>
    </w:p>
    <w:p w14:paraId="3CB13542">
      <w:pPr>
        <w:pStyle w:val="2"/>
        <w:spacing w:before="187" w:line="306" w:lineRule="auto"/>
        <w:ind w:left="1" w:right="534" w:firstLine="662"/>
      </w:pPr>
      <w:r>
        <w:rPr>
          <w:spacing w:val="8"/>
        </w:rPr>
        <w:t>三、不向任何人介绍评审工作情况，对外不透露工作地</w:t>
      </w:r>
      <w:r>
        <w:rPr>
          <w:spacing w:val="2"/>
        </w:rPr>
        <w:t xml:space="preserve"> </w:t>
      </w:r>
      <w:r>
        <w:rPr>
          <w:spacing w:val="9"/>
        </w:rPr>
        <w:t>点和工作内容，不带进或带出申报人员的任何材料，不接待</w:t>
      </w:r>
      <w:r>
        <w:rPr>
          <w:spacing w:val="3"/>
        </w:rPr>
        <w:t xml:space="preserve"> </w:t>
      </w:r>
      <w:r>
        <w:rPr>
          <w:spacing w:val="9"/>
        </w:rPr>
        <w:t>来访和电话，不私存或复制任何评审记录和材料，评审结束</w:t>
      </w:r>
      <w:r>
        <w:rPr>
          <w:spacing w:val="3"/>
        </w:rPr>
        <w:t xml:space="preserve"> </w:t>
      </w:r>
      <w:r>
        <w:rPr>
          <w:spacing w:val="2"/>
        </w:rPr>
        <w:t>后及时上交评审委员会。</w:t>
      </w:r>
    </w:p>
    <w:p w14:paraId="3A0170CD">
      <w:pPr>
        <w:pStyle w:val="2"/>
        <w:spacing w:before="184" w:line="297" w:lineRule="auto"/>
        <w:ind w:left="2" w:right="534" w:firstLine="675"/>
      </w:pPr>
      <w:r>
        <w:rPr>
          <w:spacing w:val="4"/>
        </w:rPr>
        <w:t>四、严格执行回避制度，与申报人员有亲属关系的，</w:t>
      </w:r>
      <w:r>
        <w:rPr>
          <w:spacing w:val="-70"/>
        </w:rPr>
        <w:t xml:space="preserve"> </w:t>
      </w:r>
      <w:r>
        <w:rPr>
          <w:spacing w:val="4"/>
        </w:rPr>
        <w:t>主</w:t>
      </w:r>
      <w:r>
        <w:t xml:space="preserve"> </w:t>
      </w:r>
      <w:r>
        <w:rPr>
          <w:spacing w:val="9"/>
        </w:rPr>
        <w:t>动说明情况，在审查材料、评议和投票时主动回避，不施加</w:t>
      </w:r>
      <w:r>
        <w:rPr>
          <w:spacing w:val="2"/>
        </w:rPr>
        <w:t xml:space="preserve"> </w:t>
      </w:r>
      <w:r>
        <w:rPr>
          <w:spacing w:val="4"/>
        </w:rPr>
        <w:t>任何影响，不打听评审情况。</w:t>
      </w:r>
    </w:p>
    <w:p w14:paraId="645983DE">
      <w:pPr>
        <w:pStyle w:val="2"/>
        <w:spacing w:before="186" w:line="334" w:lineRule="auto"/>
        <w:ind w:left="1" w:right="8" w:firstLine="636"/>
      </w:pPr>
      <w:r>
        <w:rPr>
          <w:spacing w:val="5"/>
        </w:rPr>
        <w:t>本人承诺严格遵守评审工作纪律，如违反上述规定</w:t>
      </w:r>
      <w:r>
        <w:rPr>
          <w:spacing w:val="4"/>
        </w:rPr>
        <w:t>，愿意承</w:t>
      </w:r>
      <w:r>
        <w:t xml:space="preserve"> </w:t>
      </w:r>
      <w:r>
        <w:rPr>
          <w:spacing w:val="4"/>
        </w:rPr>
        <w:t>担因此造成的一切责任及后果。</w:t>
      </w:r>
    </w:p>
    <w:p w14:paraId="4A97885E">
      <w:pPr>
        <w:spacing w:line="455" w:lineRule="auto"/>
        <w:rPr>
          <w:rFonts w:ascii="Arial"/>
          <w:sz w:val="21"/>
        </w:rPr>
      </w:pPr>
    </w:p>
    <w:p w14:paraId="7C531B52">
      <w:pPr>
        <w:pStyle w:val="2"/>
        <w:spacing w:before="101" w:line="224" w:lineRule="auto"/>
        <w:ind w:left="5132"/>
      </w:pPr>
      <w:r>
        <w:rPr>
          <w:spacing w:val="-11"/>
        </w:rPr>
        <w:t>专家签名：</w:t>
      </w:r>
    </w:p>
    <w:p w14:paraId="03C3EB94">
      <w:pPr>
        <w:pStyle w:val="2"/>
        <w:spacing w:before="182" w:line="224" w:lineRule="auto"/>
        <w:ind w:left="6244"/>
      </w:pP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8"/>
        </w:rPr>
        <w:t xml:space="preserve">   </w:t>
      </w:r>
      <w:r>
        <w:rPr>
          <w:spacing w:val="-9"/>
        </w:rPr>
        <w:t>日</w:t>
      </w:r>
    </w:p>
    <w:p w14:paraId="0BC464AF">
      <w:pPr>
        <w:spacing w:line="224" w:lineRule="auto"/>
        <w:sectPr>
          <w:headerReference r:id="rId33" w:type="default"/>
          <w:footerReference r:id="rId34" w:type="default"/>
          <w:pgSz w:w="11907" w:h="16839"/>
          <w:pgMar w:top="2656" w:right="1470" w:bottom="1158" w:left="1601" w:header="2165" w:footer="794" w:gutter="0"/>
          <w:cols w:space="720" w:num="1"/>
        </w:sectPr>
      </w:pPr>
    </w:p>
    <w:p w14:paraId="0B43294F">
      <w:pPr>
        <w:spacing w:before="5"/>
      </w:pPr>
    </w:p>
    <w:p w14:paraId="4B5F1CCC">
      <w:pPr>
        <w:spacing w:before="5"/>
      </w:pPr>
    </w:p>
    <w:p w14:paraId="6E07970E">
      <w:pPr>
        <w:spacing w:before="5"/>
      </w:pPr>
    </w:p>
    <w:p w14:paraId="2940ADC3">
      <w:pPr>
        <w:spacing w:before="5"/>
      </w:pPr>
    </w:p>
    <w:p w14:paraId="54AF1815">
      <w:pPr>
        <w:spacing w:before="4"/>
      </w:pPr>
    </w:p>
    <w:p w14:paraId="60F50136">
      <w:pPr>
        <w:spacing w:before="4"/>
      </w:pPr>
    </w:p>
    <w:p w14:paraId="0B5B891B">
      <w:pPr>
        <w:spacing w:before="4"/>
      </w:pPr>
    </w:p>
    <w:p w14:paraId="083DE02D">
      <w:pPr>
        <w:spacing w:before="4"/>
      </w:pPr>
    </w:p>
    <w:p w14:paraId="68EA6EDF">
      <w:pPr>
        <w:spacing w:before="4"/>
      </w:pPr>
    </w:p>
    <w:p w14:paraId="053F2C0E">
      <w:pPr>
        <w:spacing w:before="4"/>
      </w:pPr>
    </w:p>
    <w:p w14:paraId="750A1010">
      <w:pPr>
        <w:spacing w:before="4"/>
      </w:pPr>
    </w:p>
    <w:p w14:paraId="73BAC460">
      <w:pPr>
        <w:spacing w:before="4"/>
      </w:pPr>
    </w:p>
    <w:p w14:paraId="5EB662A2">
      <w:pPr>
        <w:spacing w:before="4"/>
      </w:pPr>
    </w:p>
    <w:p w14:paraId="28325FE5">
      <w:pPr>
        <w:spacing w:before="4"/>
      </w:pPr>
    </w:p>
    <w:p w14:paraId="5151BBE3">
      <w:pPr>
        <w:spacing w:before="4"/>
      </w:pPr>
    </w:p>
    <w:p w14:paraId="33E27836">
      <w:pPr>
        <w:spacing w:before="4"/>
      </w:pPr>
    </w:p>
    <w:p w14:paraId="68136BAC">
      <w:pPr>
        <w:spacing w:before="4"/>
      </w:pPr>
    </w:p>
    <w:p w14:paraId="0ADABECF">
      <w:pPr>
        <w:spacing w:before="4"/>
      </w:pPr>
    </w:p>
    <w:p w14:paraId="7B3A3ECB">
      <w:pPr>
        <w:spacing w:before="4"/>
      </w:pPr>
    </w:p>
    <w:p w14:paraId="5384D9BF">
      <w:pPr>
        <w:spacing w:before="4"/>
      </w:pPr>
    </w:p>
    <w:p w14:paraId="4AB7DCF2">
      <w:pPr>
        <w:spacing w:before="4"/>
      </w:pPr>
    </w:p>
    <w:p w14:paraId="4319B409">
      <w:pPr>
        <w:spacing w:before="4"/>
      </w:pPr>
    </w:p>
    <w:p w14:paraId="37C2808B">
      <w:pPr>
        <w:spacing w:before="4"/>
      </w:pPr>
    </w:p>
    <w:p w14:paraId="6289EECD">
      <w:pPr>
        <w:spacing w:before="4"/>
      </w:pPr>
    </w:p>
    <w:p w14:paraId="5704AB4B">
      <w:pPr>
        <w:spacing w:before="4"/>
      </w:pPr>
    </w:p>
    <w:p w14:paraId="60A9FC8E">
      <w:pPr>
        <w:spacing w:before="4"/>
      </w:pPr>
    </w:p>
    <w:p w14:paraId="31545A04">
      <w:pPr>
        <w:spacing w:before="4"/>
      </w:pPr>
    </w:p>
    <w:p w14:paraId="483BF4AB">
      <w:pPr>
        <w:spacing w:before="4"/>
      </w:pPr>
    </w:p>
    <w:p w14:paraId="1228A619">
      <w:pPr>
        <w:spacing w:before="4"/>
      </w:pPr>
    </w:p>
    <w:p w14:paraId="729C6234">
      <w:pPr>
        <w:spacing w:before="4"/>
      </w:pPr>
    </w:p>
    <w:p w14:paraId="746D13E2">
      <w:pPr>
        <w:spacing w:before="4"/>
      </w:pPr>
    </w:p>
    <w:p w14:paraId="3E9E4C01">
      <w:pPr>
        <w:spacing w:before="4"/>
      </w:pPr>
    </w:p>
    <w:p w14:paraId="012822F8">
      <w:pPr>
        <w:spacing w:before="4"/>
      </w:pPr>
    </w:p>
    <w:p w14:paraId="21914384">
      <w:pPr>
        <w:spacing w:before="4"/>
      </w:pPr>
    </w:p>
    <w:p w14:paraId="7F6C69CC">
      <w:pPr>
        <w:spacing w:before="4"/>
      </w:pPr>
    </w:p>
    <w:p w14:paraId="4F75C651">
      <w:pPr>
        <w:spacing w:before="4"/>
      </w:pPr>
    </w:p>
    <w:p w14:paraId="0302EDEA">
      <w:pPr>
        <w:spacing w:before="4"/>
      </w:pPr>
    </w:p>
    <w:p w14:paraId="0316F1F5">
      <w:pPr>
        <w:spacing w:before="4"/>
      </w:pPr>
    </w:p>
    <w:p w14:paraId="33CE111D">
      <w:pPr>
        <w:spacing w:before="4"/>
      </w:pPr>
    </w:p>
    <w:p w14:paraId="0D9A8D07">
      <w:pPr>
        <w:spacing w:before="4"/>
      </w:pPr>
    </w:p>
    <w:p w14:paraId="27F929A7">
      <w:pPr>
        <w:spacing w:before="4"/>
      </w:pPr>
    </w:p>
    <w:p w14:paraId="7C5558AD">
      <w:pPr>
        <w:spacing w:before="4"/>
      </w:pPr>
    </w:p>
    <w:p w14:paraId="2A6A0109">
      <w:pPr>
        <w:spacing w:before="4"/>
      </w:pPr>
    </w:p>
    <w:p w14:paraId="490778D2">
      <w:pPr>
        <w:spacing w:before="4"/>
      </w:pPr>
    </w:p>
    <w:p w14:paraId="4FC0289A">
      <w:pPr>
        <w:spacing w:before="4"/>
      </w:pPr>
    </w:p>
    <w:p w14:paraId="22C44F88">
      <w:pPr>
        <w:spacing w:before="4"/>
      </w:pPr>
    </w:p>
    <w:p w14:paraId="0629BA4A">
      <w:pPr>
        <w:spacing w:before="4"/>
      </w:pPr>
    </w:p>
    <w:p w14:paraId="177378F3">
      <w:pPr>
        <w:spacing w:before="4"/>
      </w:pPr>
    </w:p>
    <w:p w14:paraId="5E9B778A">
      <w:pPr>
        <w:spacing w:before="4"/>
      </w:pPr>
    </w:p>
    <w:p w14:paraId="01F22A23">
      <w:pPr>
        <w:spacing w:before="4"/>
      </w:pPr>
    </w:p>
    <w:p w14:paraId="0378CBE2">
      <w:pPr>
        <w:spacing w:before="4"/>
      </w:pPr>
    </w:p>
    <w:p w14:paraId="0946812B">
      <w:pPr>
        <w:spacing w:before="4"/>
      </w:pPr>
    </w:p>
    <w:p w14:paraId="02964988">
      <w:pPr>
        <w:spacing w:before="4"/>
      </w:pPr>
    </w:p>
    <w:p w14:paraId="553EA8D4">
      <w:pPr>
        <w:spacing w:before="4"/>
      </w:pPr>
    </w:p>
    <w:tbl>
      <w:tblPr>
        <w:tblStyle w:val="6"/>
        <w:tblW w:w="907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9"/>
        <w:gridCol w:w="3686"/>
      </w:tblGrid>
      <w:tr w14:paraId="28A845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39D4B4">
            <w:pPr>
              <w:spacing w:before="212" w:line="217" w:lineRule="auto"/>
              <w:ind w:left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贵州省人力资源和社会保障厅办公室</w:t>
            </w:r>
          </w:p>
        </w:tc>
        <w:tc>
          <w:tcPr>
            <w:tcW w:w="3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D0263D">
            <w:pPr>
              <w:spacing w:before="212" w:line="228" w:lineRule="auto"/>
              <w:ind w:left="7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2023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24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日印发</w:t>
            </w:r>
          </w:p>
        </w:tc>
      </w:tr>
    </w:tbl>
    <w:p w14:paraId="79D9BBEE">
      <w:pPr>
        <w:pStyle w:val="2"/>
        <w:spacing w:before="207" w:line="232" w:lineRule="auto"/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>（共印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45 </w:t>
      </w:r>
      <w:r>
        <w:rPr>
          <w:spacing w:val="-4"/>
          <w:sz w:val="28"/>
          <w:szCs w:val="28"/>
        </w:rPr>
        <w:t>份，其中电子公文</w:t>
      </w:r>
      <w:r>
        <w:rPr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40 </w:t>
      </w:r>
      <w:r>
        <w:rPr>
          <w:spacing w:val="-4"/>
          <w:sz w:val="28"/>
          <w:szCs w:val="28"/>
        </w:rPr>
        <w:t>份）</w:t>
      </w:r>
    </w:p>
    <w:p w14:paraId="24FFCFA2"/>
    <w:sectPr>
      <w:headerReference r:id="rId35" w:type="default"/>
      <w:footerReference r:id="rId36" w:type="default"/>
      <w:pgSz w:w="11907" w:h="16839"/>
      <w:pgMar w:top="400" w:right="1332" w:bottom="1158" w:left="1464" w:header="0" w:footer="7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8832B">
    <w:pPr>
      <w:spacing w:line="233" w:lineRule="auto"/>
      <w:ind w:left="81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35D99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C5E3">
    <w:pPr>
      <w:spacing w:line="233" w:lineRule="auto"/>
      <w:ind w:left="81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E99EC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7B4BE">
    <w:pPr>
      <w:spacing w:line="233" w:lineRule="auto"/>
      <w:ind w:left="81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9FD">
    <w:pPr>
      <w:spacing w:line="233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0BE59">
    <w:pPr>
      <w:spacing w:line="233" w:lineRule="auto"/>
      <w:ind w:right="2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E1E9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5C2E9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-36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19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CC0F5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13D9">
    <w:pPr>
      <w:spacing w:line="235" w:lineRule="auto"/>
      <w:ind w:left="81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2442">
    <w:pPr>
      <w:spacing w:line="235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17D40">
    <w:pPr>
      <w:spacing w:line="235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193EF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23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FF020">
    <w:pPr>
      <w:spacing w:line="235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D45AA">
    <w:pPr>
      <w:spacing w:line="233" w:lineRule="auto"/>
      <w:ind w:left="82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3702D">
    <w:pPr>
      <w:spacing w:line="233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F1032">
    <w:pPr>
      <w:spacing w:line="233" w:lineRule="auto"/>
      <w:ind w:left="82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45A2F">
    <w:pPr>
      <w:spacing w:line="233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6894D">
    <w:pPr>
      <w:spacing w:line="233" w:lineRule="auto"/>
      <w:ind w:left="82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603C7">
    <w:pPr>
      <w:spacing w:line="233" w:lineRule="auto"/>
      <w:ind w:left="5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-5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30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EF2C2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-52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31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39015">
    <w:pPr>
      <w:spacing w:line="233" w:lineRule="auto"/>
      <w:ind w:left="81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B4FAD">
    <w:pPr>
      <w:spacing w:line="233" w:lineRule="auto"/>
      <w:ind w:left="1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-5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32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11308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7470A">
    <w:pPr>
      <w:spacing w:line="233" w:lineRule="auto"/>
      <w:ind w:right="1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31B5A">
    <w:pPr>
      <w:spacing w:line="233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A59C4">
    <w:pPr>
      <w:spacing w:line="233" w:lineRule="auto"/>
      <w:ind w:right="2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A7C80">
    <w:pPr>
      <w:spacing w:line="233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6AC10">
    <w:pPr>
      <w:spacing w:line="235" w:lineRule="auto"/>
      <w:ind w:left="81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4C6D">
    <w:pPr>
      <w:spacing w:before="86" w:line="227" w:lineRule="auto"/>
      <w:ind w:left="15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71"/>
        <w:sz w:val="31"/>
        <w:szCs w:val="31"/>
      </w:rPr>
      <w:t xml:space="preserve"> </w:t>
    </w:r>
    <w:r>
      <w:rPr>
        <w:rFonts w:ascii="黑体" w:hAnsi="黑体" w:eastAsia="黑体" w:cs="黑体"/>
        <w:spacing w:val="-4"/>
        <w:sz w:val="31"/>
        <w:szCs w:val="31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2279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9255A"/>
    <w:rsid w:val="357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theme" Target="theme/theme1.xml"/><Relationship Id="rId36" Type="http://schemas.openxmlformats.org/officeDocument/2006/relationships/footer" Target="footer30.xml"/><Relationship Id="rId35" Type="http://schemas.openxmlformats.org/officeDocument/2006/relationships/header" Target="header2.xml"/><Relationship Id="rId34" Type="http://schemas.openxmlformats.org/officeDocument/2006/relationships/footer" Target="footer29.xml"/><Relationship Id="rId33" Type="http://schemas.openxmlformats.org/officeDocument/2006/relationships/header" Target="header1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2025-06-05T15:15:00Z</dcterms:created>
  <dc:creator>珍果粒</dc:creator>
  <cp:lastModifiedBy>珍果粒</cp:lastModifiedBy>
  <dcterms:modified xsi:type="dcterms:W3CDTF">2025-06-05T15:16:54Z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9CFC70F99D924F69A6842AE07814F5A8_11</vt:lpwstr>
  </property>
  <property fmtid="{D5CDD505-2E9C-101B-9397-08002B2CF9AE}" pid="4" name="KSOTemplateDocerSaveRecord">
    <vt:lpwstr>eyJoZGlkIjoiMzg4ODk1ODE4NTRmZGEwMTg2OTg0ZTgxN2U4ZDM4YzUiLCJ1c2VySWQiOiIyMzgxMDMwMDEifQ==</vt:lpwstr>
  </property>
</Properties>
</file>